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A6A2" w14:textId="317AE9D4" w:rsidR="00C777AB" w:rsidRDefault="00846743" w:rsidP="00846743">
      <w:pPr>
        <w:pStyle w:val="NormalWeb"/>
        <w:jc w:val="right"/>
      </w:pPr>
      <w:r>
        <w:rPr>
          <w:noProof/>
        </w:rPr>
        <w:drawing>
          <wp:inline distT="0" distB="0" distL="0" distR="0" wp14:anchorId="536931F2" wp14:editId="2D07C109">
            <wp:extent cx="1859280" cy="2324100"/>
            <wp:effectExtent l="0" t="0" r="7620" b="0"/>
            <wp:docPr id="203654839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48395" name="Imagen 20365483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66282" cy="2332853"/>
                    </a:xfrm>
                    <a:prstGeom prst="rect">
                      <a:avLst/>
                    </a:prstGeom>
                  </pic:spPr>
                </pic:pic>
              </a:graphicData>
            </a:graphic>
          </wp:inline>
        </w:drawing>
      </w:r>
    </w:p>
    <w:p w14:paraId="49D810DE" w14:textId="6BFA9AF1" w:rsidR="005B35F7" w:rsidRDefault="005B35F7" w:rsidP="00593583">
      <w:pPr>
        <w:ind w:left="-142" w:firstLine="142"/>
        <w:jc w:val="center"/>
        <w:rPr>
          <w:noProof/>
        </w:rPr>
      </w:pPr>
    </w:p>
    <w:p w14:paraId="312B47E6" w14:textId="7780809A" w:rsidR="00593583" w:rsidRPr="00EF5BAF" w:rsidRDefault="00EF5BAF" w:rsidP="00593583">
      <w:pPr>
        <w:rPr>
          <w:b/>
          <w:noProof/>
          <w:sz w:val="28"/>
          <w:szCs w:val="28"/>
        </w:rPr>
      </w:pPr>
      <w:r w:rsidRPr="00EF5BAF">
        <w:rPr>
          <w:b/>
          <w:noProof/>
          <w:sz w:val="28"/>
          <w:szCs w:val="28"/>
        </w:rPr>
        <w:t>PLANTILLA PARA LA PRESENTACIÓN DE TRABAJOS LIBRES</w:t>
      </w:r>
    </w:p>
    <w:p w14:paraId="2FFCD043" w14:textId="48C173E8" w:rsidR="001811D1" w:rsidRPr="00C22B88" w:rsidRDefault="001811D1" w:rsidP="001811D1">
      <w:pPr>
        <w:pStyle w:val="Ttulo1"/>
        <w:ind w:left="3"/>
        <w:rPr>
          <w:rFonts w:ascii="Times New Roman" w:hAnsi="Times New Roman" w:cs="Times New Roman"/>
          <w:sz w:val="24"/>
          <w:szCs w:val="24"/>
        </w:rPr>
      </w:pPr>
      <w:r w:rsidRPr="00C22B88">
        <w:rPr>
          <w:rFonts w:ascii="Times New Roman" w:hAnsi="Times New Roman" w:cs="Times New Roman"/>
          <w:sz w:val="24"/>
          <w:szCs w:val="24"/>
        </w:rPr>
        <w:t>Formato general</w:t>
      </w:r>
    </w:p>
    <w:p w14:paraId="10CE5550" w14:textId="77777777" w:rsidR="001811D1" w:rsidRDefault="001811D1" w:rsidP="001811D1">
      <w:pPr>
        <w:pStyle w:val="Textoindependiente"/>
        <w:spacing w:before="2"/>
        <w:rPr>
          <w:b/>
          <w:sz w:val="12"/>
        </w:rPr>
      </w:pPr>
      <w:r>
        <w:rPr>
          <w:noProof/>
          <w:lang w:val="en-US" w:eastAsia="en-US" w:bidi="ar-SA"/>
        </w:rPr>
        <mc:AlternateContent>
          <mc:Choice Requires="wps">
            <w:drawing>
              <wp:anchor distT="0" distB="0" distL="0" distR="0" simplePos="0" relativeHeight="251659264" behindDoc="1" locked="0" layoutInCell="1" allowOverlap="1" wp14:anchorId="6D1A5896" wp14:editId="26C573E5">
                <wp:simplePos x="0" y="0"/>
                <wp:positionH relativeFrom="page">
                  <wp:posOffset>1062355</wp:posOffset>
                </wp:positionH>
                <wp:positionV relativeFrom="paragraph">
                  <wp:posOffset>116840</wp:posOffset>
                </wp:positionV>
                <wp:extent cx="5438775" cy="0"/>
                <wp:effectExtent l="5080" t="5715" r="13970" b="1333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8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EC98A" id="Line 1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9.2pt" to="511.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" strokeweight=".48pt">
                <w10:wrap type="topAndBottom" anchorx="page"/>
              </v:line>
            </w:pict>
          </mc:Fallback>
        </mc:AlternateContent>
      </w:r>
    </w:p>
    <w:p w14:paraId="56AB8FAA" w14:textId="77777777" w:rsidR="001811D1" w:rsidRDefault="001811D1" w:rsidP="001811D1">
      <w:pPr>
        <w:pStyle w:val="Textoindependiente"/>
        <w:rPr>
          <w:b/>
          <w:sz w:val="20"/>
        </w:rPr>
      </w:pPr>
    </w:p>
    <w:p w14:paraId="0EB3500B" w14:textId="77777777" w:rsidR="001811D1" w:rsidRDefault="001811D1" w:rsidP="001811D1">
      <w:pPr>
        <w:pStyle w:val="Textoindependiente"/>
        <w:spacing w:before="6"/>
        <w:rPr>
          <w:b/>
          <w:sz w:val="17"/>
        </w:rPr>
      </w:pPr>
    </w:p>
    <w:p w14:paraId="1C5E9662" w14:textId="748F8705" w:rsidR="00A07D87" w:rsidRDefault="001811D1" w:rsidP="00E052D3">
      <w:pPr>
        <w:rPr>
          <w:b/>
        </w:rPr>
      </w:pPr>
      <w:r w:rsidRPr="00E052D3">
        <w:rPr>
          <w:color w:val="4472C4" w:themeColor="accent1"/>
        </w:rPr>
        <w:t>ARTÍCULOS CIENTÍFICOS</w:t>
      </w:r>
      <w:r w:rsidR="00E052D3" w:rsidRPr="00E052D3">
        <w:rPr>
          <w:color w:val="4472C4" w:themeColor="accent1"/>
        </w:rPr>
        <w:br/>
      </w:r>
      <w:r w:rsidR="00A07D87" w:rsidRPr="00A07D87">
        <w:rPr>
          <w:b/>
          <w:bCs/>
        </w:rPr>
        <w:t>La presentación de trabajos libres estará sujeta a la disponibilidad de espacios físicos y a los requerimientos del programa con el fin de garantizar la adecuada organización del evento.</w:t>
      </w:r>
    </w:p>
    <w:p w14:paraId="2A7F9E23" w14:textId="265A99CD" w:rsidR="001811D1" w:rsidRDefault="001811D1" w:rsidP="001811D1">
      <w:pPr>
        <w:pStyle w:val="Prrafodelista"/>
        <w:numPr>
          <w:ilvl w:val="0"/>
          <w:numId w:val="1"/>
        </w:numPr>
        <w:tabs>
          <w:tab w:val="left" w:pos="993"/>
        </w:tabs>
        <w:spacing w:line="293" w:lineRule="exact"/>
        <w:ind w:left="851" w:hanging="283"/>
        <w:jc w:val="left"/>
        <w:rPr>
          <w:sz w:val="24"/>
        </w:rPr>
      </w:pPr>
      <w:r>
        <w:rPr>
          <w:sz w:val="24"/>
          <w:u w:val="single"/>
        </w:rPr>
        <w:t>Extensión máxima</w:t>
      </w:r>
      <w:r>
        <w:rPr>
          <w:sz w:val="24"/>
        </w:rPr>
        <w:t xml:space="preserve">: </w:t>
      </w:r>
      <w:r w:rsidR="00ED7A0E">
        <w:rPr>
          <w:sz w:val="24"/>
        </w:rPr>
        <w:t>1800</w:t>
      </w:r>
      <w:r>
        <w:rPr>
          <w:sz w:val="24"/>
        </w:rPr>
        <w:t xml:space="preserve"> palabras (sin extensión</w:t>
      </w:r>
      <w:r>
        <w:rPr>
          <w:spacing w:val="1"/>
          <w:sz w:val="24"/>
        </w:rPr>
        <w:t xml:space="preserve"> </w:t>
      </w:r>
      <w:r>
        <w:rPr>
          <w:sz w:val="24"/>
        </w:rPr>
        <w:t>mínima).</w:t>
      </w:r>
    </w:p>
    <w:p w14:paraId="7CE28119" w14:textId="6AE90599" w:rsidR="001811D1" w:rsidRDefault="001811D1" w:rsidP="001811D1">
      <w:pPr>
        <w:pStyle w:val="Prrafodelista"/>
        <w:numPr>
          <w:ilvl w:val="0"/>
          <w:numId w:val="1"/>
        </w:numPr>
        <w:tabs>
          <w:tab w:val="left" w:pos="993"/>
        </w:tabs>
        <w:ind w:left="851" w:right="1414" w:hanging="283"/>
        <w:rPr>
          <w:sz w:val="24"/>
        </w:rPr>
      </w:pPr>
      <w:r>
        <w:rPr>
          <w:sz w:val="24"/>
          <w:u w:val="single"/>
        </w:rPr>
        <w:t>Formato</w:t>
      </w:r>
      <w:r>
        <w:rPr>
          <w:sz w:val="24"/>
        </w:rPr>
        <w:t xml:space="preserve">: Textos en Word, tipografía Times New </w:t>
      </w:r>
      <w:proofErr w:type="spellStart"/>
      <w:r>
        <w:rPr>
          <w:sz w:val="24"/>
        </w:rPr>
        <w:t>Roman</w:t>
      </w:r>
      <w:proofErr w:type="spellEnd"/>
      <w:r>
        <w:rPr>
          <w:sz w:val="24"/>
        </w:rPr>
        <w:t xml:space="preserve"> 12, interlineado 1,5. Márgenes izquierdo, derecho, superior e inferior de 3 cm. Alin</w:t>
      </w:r>
      <w:r w:rsidR="003E0E34">
        <w:rPr>
          <w:sz w:val="24"/>
        </w:rPr>
        <w:t>ea</w:t>
      </w:r>
      <w:r>
        <w:rPr>
          <w:sz w:val="24"/>
        </w:rPr>
        <w:t>ción justificada. La configuración de la página será en tamaño A4. Sin numeración de páginas ni</w:t>
      </w:r>
      <w:r>
        <w:rPr>
          <w:spacing w:val="-2"/>
          <w:sz w:val="24"/>
        </w:rPr>
        <w:t xml:space="preserve"> </w:t>
      </w:r>
      <w:r>
        <w:rPr>
          <w:sz w:val="24"/>
        </w:rPr>
        <w:t>encabezados.</w:t>
      </w:r>
    </w:p>
    <w:p w14:paraId="187F9ADD" w14:textId="77777777" w:rsidR="001811D1" w:rsidRDefault="001811D1" w:rsidP="001811D1">
      <w:pPr>
        <w:pStyle w:val="Prrafodelista"/>
        <w:numPr>
          <w:ilvl w:val="0"/>
          <w:numId w:val="1"/>
        </w:numPr>
        <w:tabs>
          <w:tab w:val="left" w:pos="993"/>
        </w:tabs>
        <w:spacing w:before="1"/>
        <w:ind w:left="851" w:right="1419" w:hanging="283"/>
        <w:jc w:val="left"/>
        <w:rPr>
          <w:sz w:val="24"/>
        </w:rPr>
      </w:pPr>
      <w:r>
        <w:rPr>
          <w:sz w:val="24"/>
          <w:u w:val="single"/>
        </w:rPr>
        <w:t>Notas al pie</w:t>
      </w:r>
      <w:r>
        <w:rPr>
          <w:sz w:val="24"/>
        </w:rPr>
        <w:t xml:space="preserve">: tipografía Times New </w:t>
      </w:r>
      <w:proofErr w:type="spellStart"/>
      <w:r>
        <w:rPr>
          <w:sz w:val="24"/>
        </w:rPr>
        <w:t>Roman</w:t>
      </w:r>
      <w:proofErr w:type="spellEnd"/>
      <w:r>
        <w:rPr>
          <w:sz w:val="24"/>
        </w:rPr>
        <w:t xml:space="preserve"> 10, interlineado sencillo, alineación justificada, con numeración creciente al final de cada</w:t>
      </w:r>
      <w:r>
        <w:rPr>
          <w:spacing w:val="-4"/>
          <w:sz w:val="24"/>
        </w:rPr>
        <w:t xml:space="preserve"> </w:t>
      </w:r>
      <w:r>
        <w:rPr>
          <w:sz w:val="24"/>
        </w:rPr>
        <w:t>página.</w:t>
      </w:r>
    </w:p>
    <w:p w14:paraId="7264D0A5" w14:textId="77777777" w:rsidR="001811D1" w:rsidRDefault="001811D1" w:rsidP="001811D1">
      <w:pPr>
        <w:pStyle w:val="Textoindependiente"/>
        <w:tabs>
          <w:tab w:val="left" w:pos="993"/>
        </w:tabs>
        <w:spacing w:before="10"/>
        <w:ind w:left="851"/>
        <w:rPr>
          <w:sz w:val="23"/>
        </w:rPr>
      </w:pPr>
    </w:p>
    <w:p w14:paraId="20A54B45" w14:textId="77777777" w:rsidR="001811D1" w:rsidRDefault="001811D1" w:rsidP="001811D1">
      <w:pPr>
        <w:pStyle w:val="Prrafodelista"/>
        <w:numPr>
          <w:ilvl w:val="0"/>
          <w:numId w:val="1"/>
        </w:numPr>
        <w:tabs>
          <w:tab w:val="left" w:pos="993"/>
        </w:tabs>
        <w:ind w:left="851" w:hanging="283"/>
        <w:jc w:val="left"/>
        <w:rPr>
          <w:sz w:val="24"/>
        </w:rPr>
      </w:pPr>
      <w:r>
        <w:rPr>
          <w:sz w:val="24"/>
          <w:u w:val="single"/>
        </w:rPr>
        <w:t>Estructura</w:t>
      </w:r>
      <w:r>
        <w:rPr>
          <w:sz w:val="24"/>
        </w:rPr>
        <w:t>:</w:t>
      </w:r>
    </w:p>
    <w:p w14:paraId="00455D54" w14:textId="77777777" w:rsidR="001811D1" w:rsidRDefault="001811D1" w:rsidP="001811D1">
      <w:pPr>
        <w:pStyle w:val="Textoindependiente"/>
        <w:tabs>
          <w:tab w:val="left" w:pos="993"/>
        </w:tabs>
        <w:spacing w:before="2"/>
        <w:ind w:left="851"/>
        <w:rPr>
          <w:sz w:val="16"/>
        </w:rPr>
      </w:pPr>
    </w:p>
    <w:p w14:paraId="001A0908" w14:textId="77777777" w:rsidR="001811D1" w:rsidRDefault="001811D1" w:rsidP="001811D1">
      <w:pPr>
        <w:pStyle w:val="Prrafodelista"/>
        <w:numPr>
          <w:ilvl w:val="1"/>
          <w:numId w:val="2"/>
        </w:numPr>
        <w:tabs>
          <w:tab w:val="left" w:pos="993"/>
          <w:tab w:val="left" w:pos="2486"/>
        </w:tabs>
        <w:spacing w:before="90"/>
        <w:ind w:left="851" w:right="1415"/>
        <w:rPr>
          <w:sz w:val="24"/>
        </w:rPr>
      </w:pPr>
      <w:r>
        <w:rPr>
          <w:b/>
          <w:sz w:val="24"/>
        </w:rPr>
        <w:t>Título</w:t>
      </w:r>
      <w:r>
        <w:rPr>
          <w:sz w:val="24"/>
        </w:rPr>
        <w:t xml:space="preserve">: en la primera página, sobre el margen izquierdo (sin sangría), en negrita Times New </w:t>
      </w:r>
      <w:proofErr w:type="spellStart"/>
      <w:r>
        <w:rPr>
          <w:sz w:val="24"/>
        </w:rPr>
        <w:t>Roman</w:t>
      </w:r>
      <w:proofErr w:type="spellEnd"/>
      <w:r>
        <w:rPr>
          <w:sz w:val="24"/>
        </w:rPr>
        <w:t xml:space="preserve"> 14 y en mayúscula. El subtítulo (si hubiere) en negrita, Times New </w:t>
      </w:r>
      <w:proofErr w:type="spellStart"/>
      <w:r>
        <w:rPr>
          <w:sz w:val="24"/>
        </w:rPr>
        <w:t>Roman</w:t>
      </w:r>
      <w:proofErr w:type="spellEnd"/>
      <w:r>
        <w:rPr>
          <w:sz w:val="24"/>
        </w:rPr>
        <w:t xml:space="preserve"> 12 y en minúscula (también sobre el margen izquierdo y sin</w:t>
      </w:r>
      <w:r>
        <w:rPr>
          <w:spacing w:val="-4"/>
          <w:sz w:val="24"/>
        </w:rPr>
        <w:t xml:space="preserve"> </w:t>
      </w:r>
      <w:r>
        <w:rPr>
          <w:sz w:val="24"/>
        </w:rPr>
        <w:t>sangría).</w:t>
      </w:r>
    </w:p>
    <w:p w14:paraId="01D91D27" w14:textId="77777777" w:rsidR="001811D1" w:rsidRDefault="001811D1" w:rsidP="001811D1">
      <w:pPr>
        <w:pStyle w:val="Prrafodelista"/>
        <w:numPr>
          <w:ilvl w:val="1"/>
          <w:numId w:val="2"/>
        </w:numPr>
        <w:tabs>
          <w:tab w:val="left" w:pos="993"/>
          <w:tab w:val="left" w:pos="2486"/>
        </w:tabs>
        <w:spacing w:before="76"/>
        <w:ind w:left="851" w:right="1414"/>
        <w:rPr>
          <w:sz w:val="24"/>
        </w:rPr>
      </w:pPr>
      <w:r>
        <w:rPr>
          <w:b/>
          <w:sz w:val="24"/>
        </w:rPr>
        <w:t>Autor/es</w:t>
      </w:r>
      <w:r>
        <w:rPr>
          <w:sz w:val="24"/>
        </w:rPr>
        <w:t xml:space="preserve">: debajo del título, sobre el margen derecho, nombre y apellido del autor o autores (con una nota a pie de página de 5 a 10 líneas donde se consigne un resumen del </w:t>
      </w:r>
      <w:proofErr w:type="spellStart"/>
      <w:r>
        <w:rPr>
          <w:sz w:val="24"/>
        </w:rPr>
        <w:t>curriculum</w:t>
      </w:r>
      <w:proofErr w:type="spellEnd"/>
      <w:r>
        <w:rPr>
          <w:sz w:val="24"/>
        </w:rPr>
        <w:t xml:space="preserve"> vitae), su pertenencia institucional, el </w:t>
      </w:r>
      <w:r>
        <w:rPr>
          <w:spacing w:val="3"/>
          <w:sz w:val="24"/>
        </w:rPr>
        <w:t xml:space="preserve">e- </w:t>
      </w:r>
      <w:r>
        <w:rPr>
          <w:sz w:val="24"/>
        </w:rPr>
        <w:t>mail, la ciudad de</w:t>
      </w:r>
      <w:r>
        <w:rPr>
          <w:spacing w:val="-4"/>
          <w:sz w:val="24"/>
        </w:rPr>
        <w:t xml:space="preserve"> </w:t>
      </w:r>
      <w:r>
        <w:rPr>
          <w:sz w:val="24"/>
        </w:rPr>
        <w:t>residencia.</w:t>
      </w:r>
    </w:p>
    <w:p w14:paraId="01400739" w14:textId="77777777" w:rsidR="001811D1" w:rsidRDefault="001811D1" w:rsidP="001811D1">
      <w:pPr>
        <w:pStyle w:val="Textoindependiente"/>
        <w:tabs>
          <w:tab w:val="left" w:pos="993"/>
        </w:tabs>
        <w:spacing w:before="1"/>
        <w:ind w:left="851"/>
      </w:pPr>
    </w:p>
    <w:p w14:paraId="1061CE0A" w14:textId="77777777" w:rsidR="001811D1" w:rsidRDefault="001811D1" w:rsidP="001811D1">
      <w:pPr>
        <w:pStyle w:val="Prrafodelista"/>
        <w:numPr>
          <w:ilvl w:val="1"/>
          <w:numId w:val="2"/>
        </w:numPr>
        <w:tabs>
          <w:tab w:val="left" w:pos="993"/>
          <w:tab w:val="left" w:pos="2486"/>
        </w:tabs>
        <w:ind w:left="851" w:right="1421"/>
        <w:rPr>
          <w:sz w:val="24"/>
        </w:rPr>
      </w:pPr>
      <w:r>
        <w:rPr>
          <w:b/>
          <w:sz w:val="24"/>
        </w:rPr>
        <w:t>Resumen</w:t>
      </w:r>
      <w:r>
        <w:rPr>
          <w:sz w:val="24"/>
        </w:rPr>
        <w:t>: según las indicaciones de formato general.</w:t>
      </w:r>
    </w:p>
    <w:p w14:paraId="132A185F" w14:textId="77777777" w:rsidR="001811D1" w:rsidRDefault="001811D1" w:rsidP="001811D1">
      <w:pPr>
        <w:pStyle w:val="Textoindependiente"/>
        <w:tabs>
          <w:tab w:val="left" w:pos="993"/>
        </w:tabs>
        <w:ind w:left="851"/>
      </w:pPr>
    </w:p>
    <w:p w14:paraId="50F5BD01" w14:textId="77777777" w:rsidR="001811D1" w:rsidRDefault="001811D1" w:rsidP="001811D1">
      <w:pPr>
        <w:pStyle w:val="Prrafodelista"/>
        <w:numPr>
          <w:ilvl w:val="1"/>
          <w:numId w:val="2"/>
        </w:numPr>
        <w:tabs>
          <w:tab w:val="left" w:pos="993"/>
          <w:tab w:val="left" w:pos="2486"/>
        </w:tabs>
        <w:ind w:left="851" w:right="1420"/>
        <w:rPr>
          <w:sz w:val="24"/>
        </w:rPr>
      </w:pPr>
      <w:r>
        <w:rPr>
          <w:b/>
          <w:sz w:val="24"/>
        </w:rPr>
        <w:t>Palabras claves</w:t>
      </w:r>
      <w:r>
        <w:rPr>
          <w:sz w:val="24"/>
        </w:rPr>
        <w:t>: indicación de palabras claves que sirvan como descriptores del texto (máximo</w:t>
      </w:r>
      <w:r>
        <w:rPr>
          <w:spacing w:val="-1"/>
          <w:sz w:val="24"/>
        </w:rPr>
        <w:t xml:space="preserve"> </w:t>
      </w:r>
      <w:r>
        <w:rPr>
          <w:sz w:val="24"/>
        </w:rPr>
        <w:t>5).</w:t>
      </w:r>
    </w:p>
    <w:p w14:paraId="7E60B24D" w14:textId="77777777" w:rsidR="001811D1" w:rsidRDefault="001811D1" w:rsidP="001811D1">
      <w:pPr>
        <w:pStyle w:val="Textoindependiente"/>
        <w:tabs>
          <w:tab w:val="left" w:pos="993"/>
        </w:tabs>
        <w:ind w:left="851"/>
      </w:pPr>
    </w:p>
    <w:p w14:paraId="5EA541E3" w14:textId="77777777" w:rsidR="001811D1" w:rsidRDefault="001811D1" w:rsidP="001811D1">
      <w:pPr>
        <w:pStyle w:val="Prrafodelista"/>
        <w:numPr>
          <w:ilvl w:val="1"/>
          <w:numId w:val="2"/>
        </w:numPr>
        <w:tabs>
          <w:tab w:val="left" w:pos="993"/>
          <w:tab w:val="left" w:pos="2486"/>
        </w:tabs>
        <w:ind w:left="851" w:right="1415"/>
        <w:rPr>
          <w:sz w:val="24"/>
        </w:rPr>
      </w:pPr>
      <w:r>
        <w:rPr>
          <w:b/>
          <w:sz w:val="24"/>
        </w:rPr>
        <w:t>Desarrollo</w:t>
      </w:r>
      <w:r>
        <w:rPr>
          <w:sz w:val="24"/>
        </w:rPr>
        <w:t>: según las indicaciones del formato general. Se recomienda que incluya secciones, subsecciones o apartados que favorezcan la lectura. Cada uno de ellos debe secuenciarse siguiendo la numeración romana (y en caso de subsecciones, identificar con numeración arábiga: I., I.1., I.2., etc.). Los títulos y subtítulos de cada apartado en minúscula y</w:t>
      </w:r>
      <w:r>
        <w:rPr>
          <w:spacing w:val="-8"/>
          <w:sz w:val="24"/>
        </w:rPr>
        <w:t xml:space="preserve"> </w:t>
      </w:r>
      <w:r>
        <w:rPr>
          <w:sz w:val="24"/>
        </w:rPr>
        <w:t>negrita.</w:t>
      </w:r>
    </w:p>
    <w:p w14:paraId="04DD7C82" w14:textId="77777777" w:rsidR="001811D1" w:rsidRDefault="001811D1" w:rsidP="001811D1">
      <w:pPr>
        <w:pStyle w:val="Textoindependiente"/>
        <w:tabs>
          <w:tab w:val="left" w:pos="993"/>
        </w:tabs>
        <w:spacing w:before="1"/>
        <w:ind w:left="851"/>
      </w:pPr>
    </w:p>
    <w:p w14:paraId="3FFE2EF0" w14:textId="77777777" w:rsidR="001811D1" w:rsidRDefault="001811D1" w:rsidP="001811D1">
      <w:pPr>
        <w:pStyle w:val="Prrafodelista"/>
        <w:numPr>
          <w:ilvl w:val="1"/>
          <w:numId w:val="2"/>
        </w:numPr>
        <w:tabs>
          <w:tab w:val="left" w:pos="993"/>
          <w:tab w:val="left" w:pos="2486"/>
        </w:tabs>
        <w:ind w:left="851" w:right="1416"/>
        <w:rPr>
          <w:sz w:val="24"/>
        </w:rPr>
      </w:pPr>
      <w:r>
        <w:rPr>
          <w:b/>
          <w:sz w:val="24"/>
        </w:rPr>
        <w:t>Referencias bibliográficas</w:t>
      </w:r>
      <w:r>
        <w:rPr>
          <w:sz w:val="24"/>
        </w:rPr>
        <w:t>: incluirán exclusivamente las fuentes citadas directa o indirectamente en el artículo. Se ordenarán alfabéticamente al final del trabajo y respetarán las pautas</w:t>
      </w:r>
      <w:r>
        <w:rPr>
          <w:spacing w:val="-1"/>
          <w:sz w:val="24"/>
        </w:rPr>
        <w:t xml:space="preserve"> </w:t>
      </w:r>
      <w:r>
        <w:rPr>
          <w:sz w:val="24"/>
        </w:rPr>
        <w:t>indicadas.</w:t>
      </w:r>
    </w:p>
    <w:p w14:paraId="4B208D7F" w14:textId="77777777" w:rsidR="001811D1" w:rsidRDefault="001811D1" w:rsidP="001811D1">
      <w:pPr>
        <w:tabs>
          <w:tab w:val="left" w:pos="9958"/>
        </w:tabs>
        <w:spacing w:before="230"/>
        <w:ind w:left="851"/>
        <w:rPr>
          <w:b/>
          <w:i/>
          <w:sz w:val="28"/>
          <w:u w:val="single"/>
        </w:rPr>
      </w:pPr>
    </w:p>
    <w:p w14:paraId="155B915F" w14:textId="408861E6" w:rsidR="001811D1" w:rsidRPr="00C22B88" w:rsidRDefault="001811D1" w:rsidP="001811D1">
      <w:pPr>
        <w:tabs>
          <w:tab w:val="left" w:pos="9958"/>
        </w:tabs>
        <w:spacing w:before="230"/>
        <w:ind w:left="851"/>
        <w:rPr>
          <w:rFonts w:ascii="Times New Roman" w:hAnsi="Times New Roman" w:cs="Times New Roman"/>
          <w:b/>
          <w:i/>
          <w:sz w:val="28"/>
        </w:rPr>
      </w:pPr>
      <w:r w:rsidRPr="00C22B88">
        <w:rPr>
          <w:rFonts w:ascii="Times New Roman" w:hAnsi="Times New Roman" w:cs="Times New Roman"/>
          <w:b/>
          <w:i/>
          <w:sz w:val="28"/>
          <w:u w:val="single"/>
        </w:rPr>
        <w:t>Las citas en el</w:t>
      </w:r>
      <w:r w:rsidRPr="00C22B88">
        <w:rPr>
          <w:rFonts w:ascii="Times New Roman" w:hAnsi="Times New Roman" w:cs="Times New Roman"/>
          <w:b/>
          <w:i/>
          <w:spacing w:val="-11"/>
          <w:sz w:val="28"/>
          <w:u w:val="single"/>
        </w:rPr>
        <w:t xml:space="preserve"> </w:t>
      </w:r>
      <w:r w:rsidRPr="00C22B88">
        <w:rPr>
          <w:rFonts w:ascii="Times New Roman" w:hAnsi="Times New Roman" w:cs="Times New Roman"/>
          <w:b/>
          <w:i/>
          <w:sz w:val="28"/>
          <w:u w:val="single"/>
        </w:rPr>
        <w:t>texto</w:t>
      </w:r>
    </w:p>
    <w:p w14:paraId="74E4975D" w14:textId="77777777" w:rsidR="001811D1" w:rsidRDefault="001811D1" w:rsidP="001811D1">
      <w:pPr>
        <w:pStyle w:val="Textoindependiente"/>
        <w:spacing w:before="10"/>
        <w:rPr>
          <w:b/>
          <w:i/>
          <w:sz w:val="17"/>
        </w:rPr>
      </w:pPr>
    </w:p>
    <w:p w14:paraId="008FD149" w14:textId="77777777" w:rsidR="001811D1" w:rsidRDefault="001811D1" w:rsidP="001811D1">
      <w:pPr>
        <w:pStyle w:val="Prrafodelista"/>
        <w:numPr>
          <w:ilvl w:val="1"/>
          <w:numId w:val="1"/>
        </w:numPr>
        <w:tabs>
          <w:tab w:val="left" w:pos="2141"/>
          <w:tab w:val="left" w:pos="2142"/>
        </w:tabs>
        <w:spacing w:before="100"/>
        <w:ind w:right="1419"/>
        <w:jc w:val="left"/>
        <w:rPr>
          <w:sz w:val="24"/>
        </w:rPr>
      </w:pPr>
      <w:r>
        <w:rPr>
          <w:sz w:val="24"/>
        </w:rPr>
        <w:t xml:space="preserve">Las </w:t>
      </w:r>
      <w:r>
        <w:rPr>
          <w:b/>
          <w:sz w:val="24"/>
        </w:rPr>
        <w:t xml:space="preserve">citas indirectas </w:t>
      </w:r>
      <w:r>
        <w:rPr>
          <w:sz w:val="24"/>
        </w:rPr>
        <w:t>(no transcriptas textualmente) deben incluir a continuación de la misma autor y fecha, consignados entre</w:t>
      </w:r>
      <w:r>
        <w:rPr>
          <w:spacing w:val="-4"/>
          <w:sz w:val="24"/>
        </w:rPr>
        <w:t xml:space="preserve"> </w:t>
      </w:r>
      <w:r>
        <w:rPr>
          <w:sz w:val="24"/>
        </w:rPr>
        <w:t>paréntesis.</w:t>
      </w:r>
    </w:p>
    <w:p w14:paraId="285C92CC" w14:textId="77777777" w:rsidR="001811D1" w:rsidRDefault="001811D1" w:rsidP="001811D1">
      <w:pPr>
        <w:pStyle w:val="Textoindependiente"/>
        <w:spacing w:before="7"/>
        <w:rPr>
          <w:sz w:val="20"/>
        </w:rPr>
      </w:pPr>
      <w:r>
        <w:rPr>
          <w:noProof/>
          <w:lang w:val="en-US" w:eastAsia="en-US" w:bidi="ar-SA"/>
        </w:rPr>
        <mc:AlternateContent>
          <mc:Choice Requires="wps">
            <w:drawing>
              <wp:anchor distT="0" distB="0" distL="0" distR="0" simplePos="0" relativeHeight="251660288" behindDoc="1" locked="0" layoutInCell="1" allowOverlap="1" wp14:anchorId="7FFBE657" wp14:editId="7DC082C0">
                <wp:simplePos x="0" y="0"/>
                <wp:positionH relativeFrom="page">
                  <wp:posOffset>1009015</wp:posOffset>
                </wp:positionH>
                <wp:positionV relativeFrom="paragraph">
                  <wp:posOffset>178435</wp:posOffset>
                </wp:positionV>
                <wp:extent cx="5546090" cy="382905"/>
                <wp:effectExtent l="8890" t="10795" r="7620" b="6350"/>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20FE60" w14:textId="77777777" w:rsidR="001811D1" w:rsidRDefault="001811D1" w:rsidP="001811D1">
                            <w:pPr>
                              <w:pStyle w:val="Textoindependiente"/>
                              <w:spacing w:before="18"/>
                              <w:ind w:left="108" w:right="131"/>
                            </w:pPr>
                            <w:r>
                              <w:rPr>
                                <w:color w:val="1F487C"/>
                              </w:rPr>
                              <w:t>Ej.: Una de las consecuencias de la falla en esta capacidad de preocupación por el otro es lo que el autor denomina tendencia antisocial (Winnicott,</w:t>
                            </w:r>
                            <w:r>
                              <w:rPr>
                                <w:color w:val="1F487C"/>
                                <w:spacing w:val="-4"/>
                              </w:rPr>
                              <w:t xml:space="preserve"> </w:t>
                            </w:r>
                            <w:r>
                              <w:rPr>
                                <w:color w:val="1F487C"/>
                              </w:rPr>
                              <w:t>1956).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BE657" id="_x0000_t202" coordsize="21600,21600" o:spt="202" path="m,l,21600r21600,l21600,xe">
                <v:stroke joinstyle="miter"/>
                <v:path gradientshapeok="t" o:connecttype="rect"/>
              </v:shapetype>
              <v:shape id="Text Box 14" o:spid="_x0000_s1026" type="#_x0000_t202" style="position:absolute;margin-left:79.45pt;margin-top:14.05pt;width:436.7pt;height:30.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L+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" filled="f" strokeweight=".48pt">
                <v:textbox inset="0,0,0,0">
                  <w:txbxContent>
                    <w:p w14:paraId="7720FE60" w14:textId="77777777" w:rsidR="001811D1" w:rsidRDefault="001811D1" w:rsidP="001811D1">
                      <w:pPr>
                        <w:pStyle w:val="Textoindependiente"/>
                        <w:spacing w:before="18"/>
                        <w:ind w:left="108" w:right="131"/>
                      </w:pPr>
                      <w:r>
                        <w:rPr>
                          <w:color w:val="1F487C"/>
                        </w:rPr>
                        <w:t>Ej.: Una de las consecuencias de la falla en esta capacidad de preocupación por el otro es lo que el autor denomina tendencia antisocial (Winnicott,</w:t>
                      </w:r>
                      <w:r>
                        <w:rPr>
                          <w:color w:val="1F487C"/>
                          <w:spacing w:val="-4"/>
                        </w:rPr>
                        <w:t xml:space="preserve"> </w:t>
                      </w:r>
                      <w:r>
                        <w:rPr>
                          <w:color w:val="1F487C"/>
                        </w:rPr>
                        <w:t>1956).</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661312" behindDoc="1" locked="0" layoutInCell="1" allowOverlap="1" wp14:anchorId="5D64F65C" wp14:editId="054C15F2">
                <wp:simplePos x="0" y="0"/>
                <wp:positionH relativeFrom="page">
                  <wp:posOffset>1009015</wp:posOffset>
                </wp:positionH>
                <wp:positionV relativeFrom="paragraph">
                  <wp:posOffset>742950</wp:posOffset>
                </wp:positionV>
                <wp:extent cx="5546090" cy="558165"/>
                <wp:effectExtent l="8890" t="13335" r="7620" b="952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7E31DF" w14:textId="77777777" w:rsidR="001811D1" w:rsidRDefault="001811D1" w:rsidP="001811D1">
                            <w:pPr>
                              <w:pStyle w:val="Textoindependiente"/>
                              <w:spacing w:before="18"/>
                              <w:ind w:left="108" w:right="113" w:firstLine="60"/>
                              <w:jc w:val="both"/>
                            </w:pPr>
                            <w:r>
                              <w:rPr>
                                <w:color w:val="1F487C"/>
                              </w:rPr>
                              <w:t xml:space="preserve">Ej.: En </w:t>
                            </w:r>
                            <w:r>
                              <w:rPr>
                                <w:i/>
                                <w:color w:val="1F487C"/>
                              </w:rPr>
                              <w:t>Inhibición, síntoma y angustia</w:t>
                            </w:r>
                            <w:r>
                              <w:rPr>
                                <w:color w:val="1F487C"/>
                              </w:rPr>
                              <w:t>, Freud (1926) define a la angustia como un afecto displacentero con características fisiológicas de descarga que afectan generalmente a los órganos respiratorios y al</w:t>
                            </w:r>
                            <w:r>
                              <w:rPr>
                                <w:color w:val="1F487C"/>
                                <w:spacing w:val="-1"/>
                              </w:rPr>
                              <w:t xml:space="preserve"> </w:t>
                            </w:r>
                            <w:r>
                              <w:rPr>
                                <w:color w:val="1F487C"/>
                              </w:rPr>
                              <w:t>corazón.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4F65C" id="Text Box 13" o:spid="_x0000_s1027" type="#_x0000_t202" style="position:absolute;margin-left:79.45pt;margin-top:58.5pt;width:436.7pt;height:43.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" filled="f" strokeweight=".48pt">
                <v:textbox inset="0,0,0,0">
                  <w:txbxContent>
                    <w:p w14:paraId="6B7E31DF" w14:textId="77777777" w:rsidR="001811D1" w:rsidRDefault="001811D1" w:rsidP="001811D1">
                      <w:pPr>
                        <w:pStyle w:val="Textoindependiente"/>
                        <w:spacing w:before="18"/>
                        <w:ind w:left="108" w:right="113" w:firstLine="60"/>
                        <w:jc w:val="both"/>
                      </w:pPr>
                      <w:r>
                        <w:rPr>
                          <w:color w:val="1F487C"/>
                        </w:rPr>
                        <w:t xml:space="preserve">Ej.: En </w:t>
                      </w:r>
                      <w:r>
                        <w:rPr>
                          <w:i/>
                          <w:color w:val="1F487C"/>
                        </w:rPr>
                        <w:t>Inhibición, síntoma y angustia</w:t>
                      </w:r>
                      <w:r>
                        <w:rPr>
                          <w:color w:val="1F487C"/>
                        </w:rPr>
                        <w:t>, Freud (1926) define a la angustia como un afecto displacentero con características fisiológicas de descarga que afectan generalmente a los órganos respiratorios y al</w:t>
                      </w:r>
                      <w:r>
                        <w:rPr>
                          <w:color w:val="1F487C"/>
                          <w:spacing w:val="-1"/>
                        </w:rPr>
                        <w:t xml:space="preserve"> </w:t>
                      </w:r>
                      <w:r>
                        <w:rPr>
                          <w:color w:val="1F487C"/>
                        </w:rPr>
                        <w:t>corazón.</w:t>
                      </w:r>
                    </w:p>
                  </w:txbxContent>
                </v:textbox>
                <w10:wrap type="topAndBottom" anchorx="page"/>
              </v:shape>
            </w:pict>
          </mc:Fallback>
        </mc:AlternateContent>
      </w:r>
    </w:p>
    <w:p w14:paraId="02785536" w14:textId="77777777" w:rsidR="001811D1" w:rsidRDefault="001811D1" w:rsidP="001811D1">
      <w:pPr>
        <w:pStyle w:val="Textoindependiente"/>
        <w:spacing w:before="1"/>
        <w:rPr>
          <w:sz w:val="18"/>
        </w:rPr>
      </w:pPr>
    </w:p>
    <w:p w14:paraId="5D69A0F7" w14:textId="77777777" w:rsidR="001811D1" w:rsidRDefault="001811D1" w:rsidP="001811D1">
      <w:pPr>
        <w:pStyle w:val="Textoindependiente"/>
        <w:spacing w:before="7"/>
        <w:rPr>
          <w:sz w:val="12"/>
        </w:rPr>
      </w:pPr>
    </w:p>
    <w:p w14:paraId="38510999" w14:textId="77777777" w:rsidR="001811D1" w:rsidRDefault="001811D1" w:rsidP="001811D1">
      <w:pPr>
        <w:pStyle w:val="Prrafodelista"/>
        <w:numPr>
          <w:ilvl w:val="1"/>
          <w:numId w:val="1"/>
        </w:numPr>
        <w:tabs>
          <w:tab w:val="left" w:pos="2141"/>
          <w:tab w:val="left" w:pos="2142"/>
        </w:tabs>
        <w:spacing w:before="100"/>
        <w:ind w:right="1419"/>
        <w:jc w:val="left"/>
        <w:rPr>
          <w:sz w:val="24"/>
        </w:rPr>
      </w:pPr>
      <w:r>
        <w:rPr>
          <w:sz w:val="24"/>
        </w:rPr>
        <w:t xml:space="preserve">Las </w:t>
      </w:r>
      <w:r>
        <w:rPr>
          <w:b/>
          <w:sz w:val="24"/>
        </w:rPr>
        <w:t xml:space="preserve">citas directas </w:t>
      </w:r>
      <w:r>
        <w:rPr>
          <w:sz w:val="24"/>
        </w:rPr>
        <w:t>(textuales) deben transcribirse entre comillas y se deberá agregar también el número de</w:t>
      </w:r>
      <w:r>
        <w:rPr>
          <w:spacing w:val="-3"/>
          <w:sz w:val="24"/>
        </w:rPr>
        <w:t xml:space="preserve"> </w:t>
      </w:r>
      <w:r>
        <w:rPr>
          <w:sz w:val="24"/>
        </w:rPr>
        <w:t>página.</w:t>
      </w:r>
    </w:p>
    <w:p w14:paraId="17EA0DEC" w14:textId="77777777" w:rsidR="001811D1" w:rsidRDefault="001811D1" w:rsidP="001811D1">
      <w:pPr>
        <w:pStyle w:val="Textoindependiente"/>
        <w:spacing w:before="7"/>
        <w:rPr>
          <w:sz w:val="20"/>
        </w:rPr>
      </w:pPr>
      <w:r>
        <w:rPr>
          <w:noProof/>
          <w:lang w:val="en-US" w:eastAsia="en-US" w:bidi="ar-SA"/>
        </w:rPr>
        <mc:AlternateContent>
          <mc:Choice Requires="wps">
            <w:drawing>
              <wp:anchor distT="0" distB="0" distL="0" distR="0" simplePos="0" relativeHeight="251662336" behindDoc="1" locked="0" layoutInCell="1" allowOverlap="1" wp14:anchorId="52F29551" wp14:editId="3F572B4D">
                <wp:simplePos x="0" y="0"/>
                <wp:positionH relativeFrom="page">
                  <wp:posOffset>1009015</wp:posOffset>
                </wp:positionH>
                <wp:positionV relativeFrom="paragraph">
                  <wp:posOffset>178435</wp:posOffset>
                </wp:positionV>
                <wp:extent cx="5546090" cy="382905"/>
                <wp:effectExtent l="8890" t="13335" r="7620" b="13335"/>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8B9984" w14:textId="77777777" w:rsidR="001811D1" w:rsidRDefault="001811D1" w:rsidP="001811D1">
                            <w:pPr>
                              <w:pStyle w:val="Textoindependiente"/>
                              <w:spacing w:before="18"/>
                              <w:ind w:left="108"/>
                            </w:pPr>
                            <w:proofErr w:type="spellStart"/>
                            <w:proofErr w:type="gramStart"/>
                            <w:r>
                              <w:rPr>
                                <w:color w:val="1F487C"/>
                              </w:rPr>
                              <w:t>Ej</w:t>
                            </w:r>
                            <w:proofErr w:type="spellEnd"/>
                            <w:r>
                              <w:rPr>
                                <w:color w:val="1F487C"/>
                              </w:rPr>
                              <w:t>.:“</w:t>
                            </w:r>
                            <w:proofErr w:type="gramEnd"/>
                            <w:r>
                              <w:rPr>
                                <w:color w:val="1F487C"/>
                              </w:rPr>
                              <w:t>La ética consiste en tener en cuenta la presencia, la existencia del otro” (Bleichmar, 2008, p.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9551" id="Text Box 12" o:spid="_x0000_s1028" type="#_x0000_t202" style="position:absolute;margin-left:79.45pt;margin-top:14.05pt;width:436.7pt;height:30.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" filled="f" strokeweight=".48pt">
                <v:textbox inset="0,0,0,0">
                  <w:txbxContent>
                    <w:p w14:paraId="7C8B9984" w14:textId="77777777" w:rsidR="001811D1" w:rsidRDefault="001811D1" w:rsidP="001811D1">
                      <w:pPr>
                        <w:pStyle w:val="Textoindependiente"/>
                        <w:spacing w:before="18"/>
                        <w:ind w:left="108"/>
                      </w:pPr>
                      <w:r>
                        <w:rPr>
                          <w:color w:val="1F487C"/>
                        </w:rPr>
                        <w:t>Ej.:“La ética consiste en tener en cuenta la presencia, la existencia del otro” (Bleichmar, 2008, p. 28)</w:t>
                      </w:r>
                    </w:p>
                  </w:txbxContent>
                </v:textbox>
                <w10:wrap type="topAndBottom" anchorx="page"/>
              </v:shape>
            </w:pict>
          </mc:Fallback>
        </mc:AlternateContent>
      </w:r>
    </w:p>
    <w:p w14:paraId="0924DA53" w14:textId="77777777" w:rsidR="001811D1" w:rsidRDefault="001811D1" w:rsidP="001811D1">
      <w:pPr>
        <w:pStyle w:val="Textoindependiente"/>
        <w:spacing w:before="7"/>
        <w:rPr>
          <w:sz w:val="12"/>
        </w:rPr>
      </w:pPr>
    </w:p>
    <w:p w14:paraId="65D84F7B" w14:textId="77777777" w:rsidR="001811D1" w:rsidRDefault="001811D1" w:rsidP="001811D1">
      <w:pPr>
        <w:pStyle w:val="Prrafodelista"/>
        <w:numPr>
          <w:ilvl w:val="1"/>
          <w:numId w:val="1"/>
        </w:numPr>
        <w:tabs>
          <w:tab w:val="left" w:pos="2141"/>
          <w:tab w:val="left" w:pos="2142"/>
        </w:tabs>
        <w:spacing w:before="100"/>
        <w:ind w:right="1416"/>
        <w:jc w:val="left"/>
        <w:rPr>
          <w:sz w:val="24"/>
        </w:rPr>
      </w:pPr>
      <w:r>
        <w:rPr>
          <w:sz w:val="24"/>
        </w:rPr>
        <w:t>Cuando se citan dos autores se debe consignar el apellido de cada uno con la conjunción</w:t>
      </w:r>
      <w:r>
        <w:rPr>
          <w:spacing w:val="-1"/>
          <w:sz w:val="24"/>
        </w:rPr>
        <w:t xml:space="preserve"> </w:t>
      </w:r>
      <w:r>
        <w:rPr>
          <w:sz w:val="24"/>
        </w:rPr>
        <w:t>“y”.</w:t>
      </w:r>
    </w:p>
    <w:p w14:paraId="366E1DC4" w14:textId="77777777" w:rsidR="001811D1" w:rsidRDefault="001811D1" w:rsidP="001811D1">
      <w:pPr>
        <w:pStyle w:val="Textoindependiente"/>
        <w:spacing w:before="7"/>
        <w:rPr>
          <w:sz w:val="20"/>
        </w:rPr>
      </w:pPr>
      <w:r>
        <w:rPr>
          <w:noProof/>
          <w:lang w:val="en-US" w:eastAsia="en-US" w:bidi="ar-SA"/>
        </w:rPr>
        <mc:AlternateContent>
          <mc:Choice Requires="wps">
            <w:drawing>
              <wp:anchor distT="0" distB="0" distL="0" distR="0" simplePos="0" relativeHeight="251663360" behindDoc="1" locked="0" layoutInCell="1" allowOverlap="1" wp14:anchorId="0E2511E0" wp14:editId="3F2B7D3D">
                <wp:simplePos x="0" y="0"/>
                <wp:positionH relativeFrom="page">
                  <wp:posOffset>1009015</wp:posOffset>
                </wp:positionH>
                <wp:positionV relativeFrom="paragraph">
                  <wp:posOffset>179070</wp:posOffset>
                </wp:positionV>
                <wp:extent cx="5546090" cy="558165"/>
                <wp:effectExtent l="8890" t="6985" r="7620" b="635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5581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A034D3" w14:textId="77777777" w:rsidR="001811D1" w:rsidRDefault="001811D1" w:rsidP="001811D1">
                            <w:pPr>
                              <w:pStyle w:val="Textoindependiente"/>
                              <w:spacing w:before="18"/>
                              <w:ind w:left="108" w:right="113"/>
                              <w:jc w:val="both"/>
                            </w:pPr>
                            <w:r>
                              <w:rPr>
                                <w:color w:val="1F487C"/>
                              </w:rPr>
                              <w:t xml:space="preserve">Ej.: Se ha definido a la contratransferencia como el conjunto de las reacciones inconscientes del analista frente a la persona del analizado y especialmente frente a su transferencia (Laplanche y </w:t>
                            </w:r>
                            <w:proofErr w:type="spellStart"/>
                            <w:r>
                              <w:rPr>
                                <w:color w:val="1F487C"/>
                              </w:rPr>
                              <w:t>Pontalis</w:t>
                            </w:r>
                            <w:proofErr w:type="spellEnd"/>
                            <w:r>
                              <w:rPr>
                                <w:color w:val="1F487C"/>
                              </w:rPr>
                              <w:t>, 1968).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511E0" id="Text Box 11" o:spid="_x0000_s1029" type="#_x0000_t202" style="position:absolute;margin-left:79.45pt;margin-top:14.1pt;width:436.7pt;height:43.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" filled="f" strokeweight=".48pt">
                <v:textbox inset="0,0,0,0">
                  <w:txbxContent>
                    <w:p w14:paraId="54A034D3" w14:textId="77777777" w:rsidR="001811D1" w:rsidRDefault="001811D1" w:rsidP="001811D1">
                      <w:pPr>
                        <w:pStyle w:val="Textoindependiente"/>
                        <w:spacing w:before="18"/>
                        <w:ind w:left="108" w:right="113"/>
                        <w:jc w:val="both"/>
                      </w:pPr>
                      <w:r>
                        <w:rPr>
                          <w:color w:val="1F487C"/>
                        </w:rPr>
                        <w:t>Ej.: Se ha definido a la contratransferencia como el conjunto de las reacciones inconscientes del analista frente a la persona del analizado y especialmente frente a su transferencia (Laplanche y Pontalis, 1968).</w:t>
                      </w:r>
                    </w:p>
                  </w:txbxContent>
                </v:textbox>
                <w10:wrap type="topAndBottom" anchorx="page"/>
              </v:shape>
            </w:pict>
          </mc:Fallback>
        </mc:AlternateContent>
      </w:r>
    </w:p>
    <w:p w14:paraId="3978BA40" w14:textId="77777777" w:rsidR="001811D1" w:rsidRDefault="001811D1" w:rsidP="001811D1">
      <w:pPr>
        <w:pStyle w:val="Textoindependiente"/>
        <w:spacing w:before="7"/>
        <w:rPr>
          <w:sz w:val="12"/>
        </w:rPr>
      </w:pPr>
    </w:p>
    <w:p w14:paraId="678DFF1E" w14:textId="77777777" w:rsidR="001811D1" w:rsidRDefault="001811D1" w:rsidP="001811D1">
      <w:pPr>
        <w:pStyle w:val="Prrafodelista"/>
        <w:numPr>
          <w:ilvl w:val="1"/>
          <w:numId w:val="1"/>
        </w:numPr>
        <w:tabs>
          <w:tab w:val="left" w:pos="2141"/>
          <w:tab w:val="left" w:pos="2142"/>
        </w:tabs>
        <w:spacing w:before="100"/>
        <w:ind w:right="1422"/>
        <w:jc w:val="left"/>
        <w:rPr>
          <w:sz w:val="24"/>
        </w:rPr>
      </w:pPr>
      <w:r>
        <w:rPr>
          <w:sz w:val="24"/>
        </w:rPr>
        <w:t>Cuando se citan entre 3 y 6 autores: en la primera cita se nombran todos y en las posteriores solo se consigna el apellido del primer autor seguido de: “y</w:t>
      </w:r>
      <w:r>
        <w:rPr>
          <w:spacing w:val="-14"/>
          <w:sz w:val="24"/>
        </w:rPr>
        <w:t xml:space="preserve"> </w:t>
      </w:r>
      <w:r>
        <w:rPr>
          <w:sz w:val="24"/>
        </w:rPr>
        <w:t>otros”.</w:t>
      </w:r>
    </w:p>
    <w:p w14:paraId="4D8101E2" w14:textId="77777777" w:rsidR="001811D1" w:rsidRDefault="001811D1" w:rsidP="001811D1">
      <w:pPr>
        <w:pStyle w:val="Textoindependiente"/>
        <w:spacing w:before="7"/>
        <w:rPr>
          <w:sz w:val="20"/>
        </w:rPr>
      </w:pPr>
      <w:r>
        <w:rPr>
          <w:noProof/>
          <w:lang w:val="en-US" w:eastAsia="en-US" w:bidi="ar-SA"/>
        </w:rPr>
        <mc:AlternateContent>
          <mc:Choice Requires="wps">
            <w:drawing>
              <wp:anchor distT="0" distB="0" distL="0" distR="0" simplePos="0" relativeHeight="251664384" behindDoc="1" locked="0" layoutInCell="1" allowOverlap="1" wp14:anchorId="02707637" wp14:editId="2F73C26C">
                <wp:simplePos x="0" y="0"/>
                <wp:positionH relativeFrom="page">
                  <wp:posOffset>1009015</wp:posOffset>
                </wp:positionH>
                <wp:positionV relativeFrom="paragraph">
                  <wp:posOffset>178435</wp:posOffset>
                </wp:positionV>
                <wp:extent cx="5546090" cy="382905"/>
                <wp:effectExtent l="8890" t="8890" r="7620" b="8255"/>
                <wp:wrapTopAndBottom/>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AB1843" w14:textId="77777777" w:rsidR="001811D1" w:rsidRDefault="001811D1" w:rsidP="001811D1">
                            <w:pPr>
                              <w:pStyle w:val="Textoindependiente"/>
                              <w:spacing w:before="18" w:line="242" w:lineRule="auto"/>
                              <w:ind w:left="108" w:right="131"/>
                            </w:pPr>
                            <w:r>
                              <w:rPr>
                                <w:color w:val="1F487C"/>
                              </w:rPr>
                              <w:t>Ej.: Se ha señalado la relación de los cólicos del primer trimestre de vida con el vínculo que establece la madre con su bebé (Kreisler, Fain y Soulé, 1974).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07637" id="Text Box 10" o:spid="_x0000_s1030" type="#_x0000_t202" style="position:absolute;margin-left:79.45pt;margin-top:14.05pt;width:436.7pt;height:30.1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hwIAACEFAAAOAAAAZHJzL2Uyb0RvYy54bWysVG1v2yAQ/j5p/wHxPbWdOl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" filled="f" strokeweight=".48pt">
                <v:textbox inset="0,0,0,0">
                  <w:txbxContent>
                    <w:p w14:paraId="1BAB1843" w14:textId="77777777" w:rsidR="001811D1" w:rsidRDefault="001811D1" w:rsidP="001811D1">
                      <w:pPr>
                        <w:pStyle w:val="Textoindependiente"/>
                        <w:spacing w:before="18" w:line="242" w:lineRule="auto"/>
                        <w:ind w:left="108" w:right="131"/>
                      </w:pPr>
                      <w:r>
                        <w:rPr>
                          <w:color w:val="1F487C"/>
                        </w:rPr>
                        <w:t>Ej.: Se ha señalado la relación de los cólicos del primer trimestre de vida con el vínculo que establece la madre con su bebé (Kreisler, Fain y Soulé, 1974).</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665408" behindDoc="1" locked="0" layoutInCell="1" allowOverlap="1" wp14:anchorId="06F663AF" wp14:editId="355AEEC4">
                <wp:simplePos x="0" y="0"/>
                <wp:positionH relativeFrom="page">
                  <wp:posOffset>1009015</wp:posOffset>
                </wp:positionH>
                <wp:positionV relativeFrom="paragraph">
                  <wp:posOffset>742315</wp:posOffset>
                </wp:positionV>
                <wp:extent cx="5546090" cy="382905"/>
                <wp:effectExtent l="8890" t="10795" r="7620" b="6350"/>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116780" w14:textId="77777777" w:rsidR="001811D1" w:rsidRDefault="001811D1" w:rsidP="001811D1">
                            <w:pPr>
                              <w:pStyle w:val="Textoindependiente"/>
                              <w:spacing w:before="18" w:line="242" w:lineRule="auto"/>
                              <w:ind w:left="108" w:right="131"/>
                            </w:pPr>
                            <w:r>
                              <w:rPr>
                                <w:color w:val="1F487C"/>
                              </w:rPr>
                              <w:t>Ej.: Los vómitos y las dificultades en la alimentación, en la primera infancia, han sido asociados a los avatares de la relación madre-hijo (Kreisler y otros, 1974).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663AF" id="Text Box 9" o:spid="_x0000_s1031" type="#_x0000_t202" style="position:absolute;margin-left:79.45pt;margin-top:58.45pt;width:436.7pt;height:30.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EChQIAACA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" filled="f" strokeweight=".48pt">
                <v:textbox inset="0,0,0,0">
                  <w:txbxContent>
                    <w:p w14:paraId="47116780" w14:textId="77777777" w:rsidR="001811D1" w:rsidRDefault="001811D1" w:rsidP="001811D1">
                      <w:pPr>
                        <w:pStyle w:val="Textoindependiente"/>
                        <w:spacing w:before="18" w:line="242" w:lineRule="auto"/>
                        <w:ind w:left="108" w:right="131"/>
                      </w:pPr>
                      <w:r>
                        <w:rPr>
                          <w:color w:val="1F487C"/>
                        </w:rPr>
                        <w:t>Ej.: Los vómitos y las dificultades en la alimentación, en la primera infancia, han sido asociados a los avatares de la relación madre-hijo (Kreisler y otros, 1974).</w:t>
                      </w:r>
                    </w:p>
                  </w:txbxContent>
                </v:textbox>
                <w10:wrap type="topAndBottom" anchorx="page"/>
              </v:shape>
            </w:pict>
          </mc:Fallback>
        </mc:AlternateContent>
      </w:r>
    </w:p>
    <w:p w14:paraId="693208BA" w14:textId="77777777" w:rsidR="001811D1" w:rsidRDefault="001811D1" w:rsidP="001811D1">
      <w:pPr>
        <w:pStyle w:val="Textoindependiente"/>
        <w:rPr>
          <w:sz w:val="18"/>
        </w:rPr>
      </w:pPr>
    </w:p>
    <w:p w14:paraId="3F85A84E" w14:textId="77777777" w:rsidR="001811D1" w:rsidRDefault="001811D1" w:rsidP="001811D1">
      <w:pPr>
        <w:pStyle w:val="Textoindependiente"/>
        <w:spacing w:before="7"/>
        <w:rPr>
          <w:sz w:val="12"/>
        </w:rPr>
      </w:pPr>
    </w:p>
    <w:p w14:paraId="05967EEC" w14:textId="77777777" w:rsidR="001811D1" w:rsidRDefault="001811D1" w:rsidP="001811D1">
      <w:pPr>
        <w:pStyle w:val="Prrafodelista"/>
        <w:numPr>
          <w:ilvl w:val="1"/>
          <w:numId w:val="1"/>
        </w:numPr>
        <w:tabs>
          <w:tab w:val="left" w:pos="2141"/>
          <w:tab w:val="left" w:pos="2142"/>
        </w:tabs>
        <w:spacing w:before="100"/>
        <w:ind w:right="1415"/>
        <w:jc w:val="left"/>
        <w:rPr>
          <w:sz w:val="24"/>
        </w:rPr>
      </w:pPr>
      <w:r>
        <w:rPr>
          <w:sz w:val="24"/>
        </w:rPr>
        <w:t>Cuando son 6 autores o más, se pone el nombre del primer autor seguido de la abreviatura: “et al.” (y</w:t>
      </w:r>
      <w:r>
        <w:rPr>
          <w:spacing w:val="-7"/>
          <w:sz w:val="24"/>
        </w:rPr>
        <w:t xml:space="preserve"> </w:t>
      </w:r>
      <w:r>
        <w:rPr>
          <w:sz w:val="24"/>
        </w:rPr>
        <w:t>colaboradores).</w:t>
      </w:r>
    </w:p>
    <w:p w14:paraId="798FDB41" w14:textId="77777777" w:rsidR="001811D1" w:rsidRDefault="001811D1" w:rsidP="001811D1">
      <w:pPr>
        <w:pStyle w:val="Prrafodelista"/>
        <w:tabs>
          <w:tab w:val="left" w:pos="2141"/>
          <w:tab w:val="left" w:pos="2142"/>
        </w:tabs>
        <w:spacing w:before="100"/>
        <w:ind w:left="2142" w:right="1415" w:firstLine="0"/>
        <w:jc w:val="left"/>
        <w:rPr>
          <w:sz w:val="24"/>
        </w:rPr>
      </w:pPr>
    </w:p>
    <w:p w14:paraId="1EDB3D4F" w14:textId="77777777" w:rsidR="001811D1" w:rsidRPr="00630D0F" w:rsidRDefault="001811D1" w:rsidP="001811D1">
      <w:pPr>
        <w:pStyle w:val="Textoindependiente"/>
        <w:spacing w:before="7"/>
        <w:rPr>
          <w:sz w:val="12"/>
          <w:lang w:val="es-AR"/>
        </w:rPr>
      </w:pPr>
      <w:r>
        <w:rPr>
          <w:noProof/>
          <w:lang w:val="en-US" w:eastAsia="en-US" w:bidi="ar-SA"/>
        </w:rPr>
        <mc:AlternateContent>
          <mc:Choice Requires="wps">
            <w:drawing>
              <wp:anchor distT="0" distB="0" distL="0" distR="0" simplePos="0" relativeHeight="251666432" behindDoc="1" locked="0" layoutInCell="1" allowOverlap="1" wp14:anchorId="7C86A5E6" wp14:editId="54975A72">
                <wp:simplePos x="0" y="0"/>
                <wp:positionH relativeFrom="page">
                  <wp:posOffset>1009015</wp:posOffset>
                </wp:positionH>
                <wp:positionV relativeFrom="paragraph">
                  <wp:posOffset>178435</wp:posOffset>
                </wp:positionV>
                <wp:extent cx="5546090" cy="382905"/>
                <wp:effectExtent l="8890" t="11430" r="7620" b="5715"/>
                <wp:wrapTopAndBottom/>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964E4E" w14:textId="77777777" w:rsidR="001811D1" w:rsidRDefault="001811D1" w:rsidP="001811D1">
                            <w:pPr>
                              <w:pStyle w:val="Textoindependiente"/>
                              <w:spacing w:before="18" w:line="242" w:lineRule="auto"/>
                              <w:ind w:left="108" w:right="131"/>
                            </w:pPr>
                            <w:r>
                              <w:rPr>
                                <w:color w:val="1F487C"/>
                              </w:rPr>
                              <w:t>Ej.: Los autores han relacionado el duelo en el niño con el predominio de los mecanismos de renegación (</w:t>
                            </w:r>
                            <w:proofErr w:type="spellStart"/>
                            <w:r>
                              <w:rPr>
                                <w:color w:val="1F487C"/>
                              </w:rPr>
                              <w:t>Pelento</w:t>
                            </w:r>
                            <w:proofErr w:type="spellEnd"/>
                            <w:r>
                              <w:rPr>
                                <w:color w:val="1F487C"/>
                              </w:rPr>
                              <w:t xml:space="preserve"> et al., 1992).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6A5E6" id="Text Box 8" o:spid="_x0000_s1032" type="#_x0000_t202" style="position:absolute;margin-left:79.45pt;margin-top:14.05pt;width:436.7pt;height:30.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HzhgIAAB8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" filled="f" strokeweight=".48pt">
                <v:textbox inset="0,0,0,0">
                  <w:txbxContent>
                    <w:p w14:paraId="34964E4E" w14:textId="77777777" w:rsidR="001811D1" w:rsidRDefault="001811D1" w:rsidP="001811D1">
                      <w:pPr>
                        <w:pStyle w:val="Textoindependiente"/>
                        <w:spacing w:before="18" w:line="242" w:lineRule="auto"/>
                        <w:ind w:left="108" w:right="131"/>
                      </w:pPr>
                      <w:r>
                        <w:rPr>
                          <w:color w:val="1F487C"/>
                        </w:rPr>
                        <w:t>Ej.: Los autores han relacionado el duelo en el niño con el predominio de los mecanismos de renegación (Pelento et al., 1992).</w:t>
                      </w:r>
                    </w:p>
                  </w:txbxContent>
                </v:textbox>
                <w10:wrap type="topAndBottom" anchorx="page"/>
              </v:shape>
            </w:pict>
          </mc:Fallback>
        </mc:AlternateContent>
      </w:r>
    </w:p>
    <w:p w14:paraId="5BCBBA5E" w14:textId="77777777" w:rsidR="001811D1" w:rsidRDefault="001811D1" w:rsidP="001811D1">
      <w:pPr>
        <w:pStyle w:val="Prrafodelista"/>
        <w:numPr>
          <w:ilvl w:val="1"/>
          <w:numId w:val="1"/>
        </w:numPr>
        <w:tabs>
          <w:tab w:val="left" w:pos="2142"/>
        </w:tabs>
        <w:spacing w:before="100"/>
        <w:ind w:right="1417"/>
        <w:rPr>
          <w:sz w:val="24"/>
        </w:rPr>
      </w:pPr>
      <w:r>
        <w:rPr>
          <w:sz w:val="24"/>
        </w:rPr>
        <w:t xml:space="preserve">Las citas en el texto, si exceden los tres renglones, se deben poner </w:t>
      </w:r>
      <w:r>
        <w:rPr>
          <w:sz w:val="24"/>
        </w:rPr>
        <w:lastRenderedPageBreak/>
        <w:t xml:space="preserve">en párrafo aparte, con sangría de 4 cm (tanto en el margen izquierdo como en el derecho), en letra Times New </w:t>
      </w:r>
      <w:proofErr w:type="spellStart"/>
      <w:r>
        <w:rPr>
          <w:sz w:val="24"/>
        </w:rPr>
        <w:t>Roman</w:t>
      </w:r>
      <w:proofErr w:type="spellEnd"/>
      <w:r>
        <w:rPr>
          <w:sz w:val="24"/>
        </w:rPr>
        <w:t xml:space="preserve"> 10, con interlineado</w:t>
      </w:r>
      <w:r>
        <w:rPr>
          <w:spacing w:val="-2"/>
          <w:sz w:val="24"/>
        </w:rPr>
        <w:t xml:space="preserve"> </w:t>
      </w:r>
      <w:r>
        <w:rPr>
          <w:sz w:val="24"/>
        </w:rPr>
        <w:t>sencillo.</w:t>
      </w:r>
    </w:p>
    <w:p w14:paraId="31B98A9B" w14:textId="77777777" w:rsidR="001811D1" w:rsidRDefault="001811D1" w:rsidP="001811D1">
      <w:pPr>
        <w:pStyle w:val="Prrafodelista"/>
        <w:numPr>
          <w:ilvl w:val="1"/>
          <w:numId w:val="1"/>
        </w:numPr>
        <w:tabs>
          <w:tab w:val="left" w:pos="2142"/>
        </w:tabs>
        <w:spacing w:before="92"/>
        <w:ind w:right="1419"/>
        <w:rPr>
          <w:sz w:val="24"/>
        </w:rPr>
      </w:pPr>
      <w:r>
        <w:rPr>
          <w:sz w:val="24"/>
        </w:rPr>
        <w:t>Cuando un autor de una obra es citado en párrafos continuos se usará el vocablo latino “</w:t>
      </w:r>
      <w:proofErr w:type="spellStart"/>
      <w:r>
        <w:rPr>
          <w:sz w:val="24"/>
        </w:rPr>
        <w:t>Ibídem</w:t>
      </w:r>
      <w:proofErr w:type="spellEnd"/>
      <w:r>
        <w:rPr>
          <w:sz w:val="24"/>
        </w:rPr>
        <w:t xml:space="preserve">” abreviado “Ib.” o “Ibid.” para referirse a una fuente que </w:t>
      </w:r>
      <w:r>
        <w:rPr>
          <w:spacing w:val="-3"/>
          <w:sz w:val="24"/>
        </w:rPr>
        <w:t xml:space="preserve">ya </w:t>
      </w:r>
      <w:r>
        <w:rPr>
          <w:sz w:val="24"/>
        </w:rPr>
        <w:t>ha sido</w:t>
      </w:r>
      <w:r>
        <w:rPr>
          <w:spacing w:val="-1"/>
          <w:sz w:val="24"/>
        </w:rPr>
        <w:t xml:space="preserve"> </w:t>
      </w:r>
      <w:r>
        <w:rPr>
          <w:sz w:val="24"/>
        </w:rPr>
        <w:t>citada.</w:t>
      </w:r>
    </w:p>
    <w:p w14:paraId="360729B6" w14:textId="77777777" w:rsidR="001811D1" w:rsidRDefault="001811D1" w:rsidP="001811D1">
      <w:pPr>
        <w:pStyle w:val="Textoindependiente"/>
        <w:spacing w:before="11"/>
        <w:rPr>
          <w:sz w:val="23"/>
        </w:rPr>
      </w:pPr>
    </w:p>
    <w:p w14:paraId="4BD7F6F2" w14:textId="77777777" w:rsidR="001811D1" w:rsidRDefault="001811D1" w:rsidP="001811D1">
      <w:pPr>
        <w:pStyle w:val="Prrafodelista"/>
        <w:numPr>
          <w:ilvl w:val="1"/>
          <w:numId w:val="1"/>
        </w:numPr>
        <w:tabs>
          <w:tab w:val="left" w:pos="2142"/>
        </w:tabs>
        <w:ind w:right="1415"/>
        <w:rPr>
          <w:sz w:val="24"/>
        </w:rPr>
      </w:pPr>
      <w:r>
        <w:rPr>
          <w:sz w:val="24"/>
        </w:rPr>
        <w:t xml:space="preserve">Si se debe repetir el título de una obra </w:t>
      </w:r>
      <w:r>
        <w:rPr>
          <w:spacing w:val="-3"/>
          <w:sz w:val="24"/>
        </w:rPr>
        <w:t xml:space="preserve">ya </w:t>
      </w:r>
      <w:r>
        <w:rPr>
          <w:sz w:val="24"/>
        </w:rPr>
        <w:t xml:space="preserve">citada, en lugar de colocar el nombre de la obra nuevamente, se usa la expresión latina </w:t>
      </w:r>
      <w:r>
        <w:rPr>
          <w:i/>
          <w:sz w:val="24"/>
        </w:rPr>
        <w:t>opere citato</w:t>
      </w:r>
      <w:r>
        <w:rPr>
          <w:sz w:val="24"/>
        </w:rPr>
        <w:t>, abreviado “</w:t>
      </w:r>
      <w:proofErr w:type="spellStart"/>
      <w:r>
        <w:rPr>
          <w:i/>
          <w:sz w:val="24"/>
        </w:rPr>
        <w:t>Op</w:t>
      </w:r>
      <w:proofErr w:type="spellEnd"/>
      <w:r>
        <w:rPr>
          <w:i/>
          <w:sz w:val="24"/>
        </w:rPr>
        <w:t>. cit.</w:t>
      </w:r>
      <w:r>
        <w:rPr>
          <w:sz w:val="24"/>
        </w:rPr>
        <w:t>”</w:t>
      </w:r>
    </w:p>
    <w:p w14:paraId="372974DC" w14:textId="77777777" w:rsidR="001811D1" w:rsidRDefault="001811D1" w:rsidP="001811D1">
      <w:pPr>
        <w:pStyle w:val="Textoindependiente"/>
        <w:spacing w:before="10"/>
        <w:rPr>
          <w:sz w:val="23"/>
        </w:rPr>
      </w:pPr>
    </w:p>
    <w:p w14:paraId="4C74F8AF" w14:textId="77777777" w:rsidR="001811D1" w:rsidRDefault="001811D1" w:rsidP="001811D1">
      <w:pPr>
        <w:pStyle w:val="Prrafodelista"/>
        <w:numPr>
          <w:ilvl w:val="1"/>
          <w:numId w:val="1"/>
        </w:numPr>
        <w:tabs>
          <w:tab w:val="left" w:pos="2142"/>
        </w:tabs>
        <w:ind w:right="1420"/>
        <w:rPr>
          <w:sz w:val="24"/>
        </w:rPr>
      </w:pPr>
      <w:r>
        <w:rPr>
          <w:sz w:val="24"/>
        </w:rPr>
        <w:t>Si se cita una palabra o un fragmento en otro idioma en el texto se utilizará cursiva y se debe citar, en nota a pie de página, la traducción de la</w:t>
      </w:r>
      <w:r>
        <w:rPr>
          <w:spacing w:val="-8"/>
          <w:sz w:val="24"/>
        </w:rPr>
        <w:t xml:space="preserve"> </w:t>
      </w:r>
      <w:r>
        <w:rPr>
          <w:sz w:val="24"/>
        </w:rPr>
        <w:t>misma.</w:t>
      </w:r>
    </w:p>
    <w:p w14:paraId="3E752678" w14:textId="77777777" w:rsidR="001811D1" w:rsidRDefault="001811D1" w:rsidP="001811D1">
      <w:pPr>
        <w:pStyle w:val="Textoindependiente"/>
        <w:rPr>
          <w:sz w:val="26"/>
        </w:rPr>
      </w:pPr>
    </w:p>
    <w:p w14:paraId="2F519BB7" w14:textId="77777777" w:rsidR="001811D1" w:rsidRDefault="001811D1" w:rsidP="001811D1">
      <w:pPr>
        <w:pStyle w:val="Textoindependiente"/>
        <w:rPr>
          <w:sz w:val="26"/>
        </w:rPr>
      </w:pPr>
    </w:p>
    <w:p w14:paraId="68CF9851" w14:textId="77777777" w:rsidR="001811D1" w:rsidRDefault="001811D1" w:rsidP="001811D1">
      <w:pPr>
        <w:pStyle w:val="Ttulo2"/>
        <w:tabs>
          <w:tab w:val="left" w:pos="9958"/>
        </w:tabs>
        <w:spacing w:before="231"/>
      </w:pPr>
      <w:r>
        <w:t>Las referencias</w:t>
      </w:r>
      <w:r>
        <w:rPr>
          <w:spacing w:val="-16"/>
        </w:rPr>
        <w:t xml:space="preserve"> </w:t>
      </w:r>
      <w:r>
        <w:t>bibliográficas</w:t>
      </w:r>
      <w:r>
        <w:tab/>
      </w:r>
    </w:p>
    <w:p w14:paraId="7F133749" w14:textId="77777777" w:rsidR="001811D1" w:rsidRDefault="001811D1" w:rsidP="001811D1">
      <w:pPr>
        <w:pStyle w:val="Textoindependiente"/>
        <w:spacing w:before="9"/>
        <w:rPr>
          <w:b/>
          <w:i/>
          <w:sz w:val="18"/>
        </w:rPr>
      </w:pPr>
    </w:p>
    <w:p w14:paraId="1F3CDFE3" w14:textId="77777777" w:rsidR="001811D1" w:rsidRDefault="001811D1" w:rsidP="001811D1">
      <w:pPr>
        <w:pStyle w:val="Prrafodelista"/>
        <w:numPr>
          <w:ilvl w:val="0"/>
          <w:numId w:val="3"/>
        </w:numPr>
        <w:tabs>
          <w:tab w:val="left" w:pos="2142"/>
        </w:tabs>
        <w:spacing w:before="90"/>
        <w:ind w:right="1415"/>
        <w:rPr>
          <w:sz w:val="24"/>
        </w:rPr>
      </w:pPr>
      <w:r>
        <w:rPr>
          <w:sz w:val="24"/>
        </w:rPr>
        <w:t xml:space="preserve">En caso de libros: se debe consignar primero los datos del autor: apellido (que comienza con mayúscula) seguido de coma e inicial del primer nombre del autor, con mayúscula seguida de punto. Año de edición entre paréntesis, seguido de punto. Título del libro en letra cursiva seguido de punto. En caso de reediciones o reimpresiones se colocará a continuación, entre paréntesis, el número de las mismas, y luego del año de la primera edición, separado </w:t>
      </w:r>
      <w:proofErr w:type="gramStart"/>
      <w:r>
        <w:rPr>
          <w:sz w:val="24"/>
        </w:rPr>
        <w:t>por  barra</w:t>
      </w:r>
      <w:proofErr w:type="gramEnd"/>
      <w:r>
        <w:rPr>
          <w:sz w:val="24"/>
        </w:rPr>
        <w:t>, el año de la edición utilizada. Luego ciudad de edición, seguida de dos puntos y editorial, seguida de</w:t>
      </w:r>
      <w:r>
        <w:rPr>
          <w:spacing w:val="-5"/>
          <w:sz w:val="24"/>
        </w:rPr>
        <w:t xml:space="preserve"> </w:t>
      </w:r>
      <w:r>
        <w:rPr>
          <w:sz w:val="24"/>
        </w:rPr>
        <w:t>punto.</w:t>
      </w:r>
    </w:p>
    <w:p w14:paraId="7D65BE62" w14:textId="77777777" w:rsidR="001811D1" w:rsidRDefault="001811D1" w:rsidP="001811D1">
      <w:pPr>
        <w:pStyle w:val="Textoindependiente"/>
        <w:spacing w:before="8"/>
        <w:rPr>
          <w:sz w:val="20"/>
        </w:rPr>
      </w:pPr>
      <w:r>
        <w:rPr>
          <w:noProof/>
          <w:lang w:val="en-US" w:eastAsia="en-US" w:bidi="ar-SA"/>
        </w:rPr>
        <mc:AlternateContent>
          <mc:Choice Requires="wps">
            <w:drawing>
              <wp:anchor distT="0" distB="0" distL="0" distR="0" simplePos="0" relativeHeight="251667456" behindDoc="1" locked="0" layoutInCell="1" allowOverlap="1" wp14:anchorId="4D75A4D9" wp14:editId="35420614">
                <wp:simplePos x="0" y="0"/>
                <wp:positionH relativeFrom="page">
                  <wp:posOffset>1009015</wp:posOffset>
                </wp:positionH>
                <wp:positionV relativeFrom="paragraph">
                  <wp:posOffset>179070</wp:posOffset>
                </wp:positionV>
                <wp:extent cx="5546090" cy="382905"/>
                <wp:effectExtent l="8890" t="11430" r="7620" b="571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F36873" w14:textId="77777777" w:rsidR="001811D1" w:rsidRDefault="001811D1" w:rsidP="001811D1">
                            <w:pPr>
                              <w:spacing w:before="18"/>
                              <w:ind w:left="108" w:right="131"/>
                              <w:rPr>
                                <w:sz w:val="24"/>
                              </w:rPr>
                            </w:pPr>
                            <w:r>
                              <w:rPr>
                                <w:color w:val="1F487C"/>
                                <w:sz w:val="24"/>
                              </w:rPr>
                              <w:t xml:space="preserve">Ej.: Bleichmar, S. (2008). </w:t>
                            </w:r>
                            <w:r>
                              <w:rPr>
                                <w:i/>
                                <w:color w:val="1F487C"/>
                                <w:sz w:val="24"/>
                              </w:rPr>
                              <w:t xml:space="preserve">Violencia social – violencia escolar. </w:t>
                            </w:r>
                            <w:r>
                              <w:rPr>
                                <w:color w:val="1F487C"/>
                                <w:sz w:val="24"/>
                              </w:rPr>
                              <w:t xml:space="preserve">Buenos Aires: Editorial </w:t>
                            </w:r>
                            <w:proofErr w:type="spellStart"/>
                            <w:r>
                              <w:rPr>
                                <w:color w:val="1F487C"/>
                                <w:sz w:val="24"/>
                              </w:rPr>
                              <w:t>Noveduc</w:t>
                            </w:r>
                            <w:proofErr w:type="spellEnd"/>
                            <w:r>
                              <w:rPr>
                                <w:color w:val="1F487C"/>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5A4D9" id="Text Box 7" o:spid="_x0000_s1033" type="#_x0000_t202" style="position:absolute;margin-left:79.45pt;margin-top:14.1pt;width:436.7pt;height:30.1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" filled="f" strokeweight=".48pt">
                <v:textbox inset="0,0,0,0">
                  <w:txbxContent>
                    <w:p w14:paraId="0AF36873" w14:textId="77777777" w:rsidR="001811D1" w:rsidRDefault="001811D1" w:rsidP="001811D1">
                      <w:pPr>
                        <w:spacing w:before="18"/>
                        <w:ind w:left="108" w:right="131"/>
                        <w:rPr>
                          <w:sz w:val="24"/>
                        </w:rPr>
                      </w:pPr>
                      <w:r>
                        <w:rPr>
                          <w:color w:val="1F487C"/>
                          <w:sz w:val="24"/>
                        </w:rPr>
                        <w:t xml:space="preserve">Ej.: Bleichmar, S. (2008). </w:t>
                      </w:r>
                      <w:r>
                        <w:rPr>
                          <w:i/>
                          <w:color w:val="1F487C"/>
                          <w:sz w:val="24"/>
                        </w:rPr>
                        <w:t xml:space="preserve">Violencia social – violencia escolar. </w:t>
                      </w:r>
                      <w:r>
                        <w:rPr>
                          <w:color w:val="1F487C"/>
                          <w:sz w:val="24"/>
                        </w:rPr>
                        <w:t>Buenos Aires: Editorial Noveduc.</w:t>
                      </w:r>
                    </w:p>
                  </w:txbxContent>
                </v:textbox>
                <w10:wrap type="topAndBottom" anchorx="page"/>
              </v:shape>
            </w:pict>
          </mc:Fallback>
        </mc:AlternateContent>
      </w:r>
    </w:p>
    <w:p w14:paraId="4345BB46" w14:textId="77777777" w:rsidR="001811D1" w:rsidRDefault="001811D1" w:rsidP="001811D1">
      <w:pPr>
        <w:pStyle w:val="Textoindependiente"/>
        <w:rPr>
          <w:sz w:val="20"/>
        </w:rPr>
      </w:pPr>
    </w:p>
    <w:p w14:paraId="652E4811" w14:textId="77777777" w:rsidR="001811D1" w:rsidRDefault="001811D1" w:rsidP="001811D1">
      <w:pPr>
        <w:pStyle w:val="Textoindependiente"/>
        <w:rPr>
          <w:sz w:val="22"/>
        </w:rPr>
      </w:pPr>
      <w:r>
        <w:rPr>
          <w:noProof/>
          <w:lang w:val="en-US" w:eastAsia="en-US" w:bidi="ar-SA"/>
        </w:rPr>
        <mc:AlternateContent>
          <mc:Choice Requires="wps">
            <w:drawing>
              <wp:anchor distT="0" distB="0" distL="0" distR="0" simplePos="0" relativeHeight="251668480" behindDoc="1" locked="0" layoutInCell="1" allowOverlap="1" wp14:anchorId="40F000A9" wp14:editId="110DE543">
                <wp:simplePos x="0" y="0"/>
                <wp:positionH relativeFrom="page">
                  <wp:posOffset>1009015</wp:posOffset>
                </wp:positionH>
                <wp:positionV relativeFrom="paragraph">
                  <wp:posOffset>187960</wp:posOffset>
                </wp:positionV>
                <wp:extent cx="5546090" cy="623570"/>
                <wp:effectExtent l="0" t="0" r="16510" b="24130"/>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6235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F34EAF" w14:textId="77777777" w:rsidR="001811D1" w:rsidRDefault="001811D1" w:rsidP="001811D1">
                            <w:pPr>
                              <w:spacing w:before="18"/>
                              <w:ind w:left="108"/>
                              <w:rPr>
                                <w:i/>
                                <w:sz w:val="24"/>
                              </w:rPr>
                            </w:pPr>
                            <w:r>
                              <w:rPr>
                                <w:color w:val="1F487C"/>
                                <w:sz w:val="24"/>
                              </w:rPr>
                              <w:t xml:space="preserve">Ej.: </w:t>
                            </w:r>
                            <w:proofErr w:type="spellStart"/>
                            <w:r>
                              <w:rPr>
                                <w:color w:val="1F487C"/>
                                <w:sz w:val="24"/>
                              </w:rPr>
                              <w:t>Aulagnier</w:t>
                            </w:r>
                            <w:proofErr w:type="spellEnd"/>
                            <w:r>
                              <w:rPr>
                                <w:color w:val="1F487C"/>
                                <w:sz w:val="24"/>
                              </w:rPr>
                              <w:t xml:space="preserve">, P. (1984/1997). </w:t>
                            </w:r>
                            <w:r>
                              <w:rPr>
                                <w:i/>
                                <w:color w:val="1F487C"/>
                                <w:sz w:val="24"/>
                              </w:rPr>
                              <w:t>El aprendiz de historiador y el maestro-brujo</w:t>
                            </w:r>
                          </w:p>
                          <w:p w14:paraId="731E5BA0" w14:textId="77777777" w:rsidR="001811D1" w:rsidRDefault="001811D1" w:rsidP="001811D1">
                            <w:pPr>
                              <w:pStyle w:val="Textoindependiente"/>
                              <w:ind w:left="108"/>
                            </w:pPr>
                            <w:r>
                              <w:rPr>
                                <w:color w:val="1F487C"/>
                              </w:rPr>
                              <w:t>(2° reimpresión). Buenos Aires: Amorrortu editores.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00A9" id="Text Box 6" o:spid="_x0000_s1034" type="#_x0000_t202" style="position:absolute;margin-left:79.45pt;margin-top:14.8pt;width:436.7pt;height:49.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" filled="f" strokeweight=".48pt">
                <v:textbox inset="0,0,0,0">
                  <w:txbxContent>
                    <w:p w14:paraId="4AF34EAF" w14:textId="77777777" w:rsidR="001811D1" w:rsidRDefault="001811D1" w:rsidP="001811D1">
                      <w:pPr>
                        <w:spacing w:before="18"/>
                        <w:ind w:left="108"/>
                        <w:rPr>
                          <w:i/>
                          <w:sz w:val="24"/>
                        </w:rPr>
                      </w:pPr>
                      <w:r>
                        <w:rPr>
                          <w:color w:val="1F487C"/>
                          <w:sz w:val="24"/>
                        </w:rPr>
                        <w:t xml:space="preserve">Ej.: Aulagnier, P. (1984/1997). </w:t>
                      </w:r>
                      <w:r>
                        <w:rPr>
                          <w:i/>
                          <w:color w:val="1F487C"/>
                          <w:sz w:val="24"/>
                        </w:rPr>
                        <w:t>El aprendiz de historiador y el maestro-brujo</w:t>
                      </w:r>
                    </w:p>
                    <w:p w14:paraId="731E5BA0" w14:textId="77777777" w:rsidR="001811D1" w:rsidRDefault="001811D1" w:rsidP="001811D1">
                      <w:pPr>
                        <w:pStyle w:val="Textoindependiente"/>
                        <w:ind w:left="108"/>
                      </w:pPr>
                      <w:r>
                        <w:rPr>
                          <w:color w:val="1F487C"/>
                        </w:rPr>
                        <w:t>(2° reimpresión). Buenos Aires: Amorrortu editores.</w:t>
                      </w:r>
                    </w:p>
                  </w:txbxContent>
                </v:textbox>
                <w10:wrap type="topAndBottom" anchorx="page"/>
              </v:shape>
            </w:pict>
          </mc:Fallback>
        </mc:AlternateContent>
      </w:r>
    </w:p>
    <w:p w14:paraId="3B8F93A3" w14:textId="77777777" w:rsidR="001811D1" w:rsidRDefault="001811D1" w:rsidP="001811D1">
      <w:pPr>
        <w:pStyle w:val="Textoindependiente"/>
        <w:rPr>
          <w:sz w:val="20"/>
        </w:rPr>
      </w:pPr>
    </w:p>
    <w:p w14:paraId="0E1F976E" w14:textId="77777777" w:rsidR="001811D1" w:rsidRDefault="001811D1" w:rsidP="001811D1">
      <w:pPr>
        <w:pStyle w:val="Textoindependiente"/>
        <w:spacing w:before="6"/>
        <w:rPr>
          <w:sz w:val="17"/>
        </w:rPr>
      </w:pPr>
    </w:p>
    <w:p w14:paraId="6D0107D0" w14:textId="77777777" w:rsidR="001811D1" w:rsidRDefault="001811D1" w:rsidP="001811D1">
      <w:pPr>
        <w:pStyle w:val="Prrafodelista"/>
        <w:numPr>
          <w:ilvl w:val="0"/>
          <w:numId w:val="3"/>
        </w:numPr>
        <w:tabs>
          <w:tab w:val="left" w:pos="2142"/>
        </w:tabs>
        <w:spacing w:before="90"/>
        <w:ind w:right="1417"/>
        <w:rPr>
          <w:sz w:val="24"/>
        </w:rPr>
      </w:pPr>
      <w:r>
        <w:rPr>
          <w:sz w:val="24"/>
        </w:rPr>
        <w:t>En caso de recopilaciones u obras completas: apellido (que comienza con mayúscula), coma e inicial del primer nombre del autor, con mayúscula seguida de punto. Año de edición entre paréntesis seguido de punto. El nombre del texto, libro o artículo debe ir sin cursiva y subrayado, seguido de punto. Luego se antepone “en” y se menciona en cursiva el libro del cual se extrae la referencia del mismo modo en que se hace para los otros libros. Luego se señala el tomo o volumen de las obras completas respectivas y se agrega en números romanos el número de tomo seguido de punto. Se agrega luego el lugar (seguido de dos puntos) y la editorial, seguida de</w:t>
      </w:r>
      <w:r>
        <w:rPr>
          <w:spacing w:val="-6"/>
          <w:sz w:val="24"/>
        </w:rPr>
        <w:t xml:space="preserve"> </w:t>
      </w:r>
      <w:r>
        <w:rPr>
          <w:sz w:val="24"/>
        </w:rPr>
        <w:t>punto.</w:t>
      </w:r>
    </w:p>
    <w:p w14:paraId="5B95A0E2" w14:textId="77777777" w:rsidR="001811D1" w:rsidRDefault="001811D1" w:rsidP="001811D1">
      <w:pPr>
        <w:pStyle w:val="Textoindependiente"/>
        <w:spacing w:before="8"/>
        <w:rPr>
          <w:sz w:val="20"/>
        </w:rPr>
      </w:pPr>
      <w:r>
        <w:rPr>
          <w:noProof/>
          <w:lang w:val="en-US" w:eastAsia="en-US" w:bidi="ar-SA"/>
        </w:rPr>
        <mc:AlternateContent>
          <mc:Choice Requires="wps">
            <w:drawing>
              <wp:anchor distT="0" distB="0" distL="0" distR="0" simplePos="0" relativeHeight="251669504" behindDoc="1" locked="0" layoutInCell="1" allowOverlap="1" wp14:anchorId="50067D7A" wp14:editId="240885B1">
                <wp:simplePos x="0" y="0"/>
                <wp:positionH relativeFrom="page">
                  <wp:posOffset>1009015</wp:posOffset>
                </wp:positionH>
                <wp:positionV relativeFrom="paragraph">
                  <wp:posOffset>179705</wp:posOffset>
                </wp:positionV>
                <wp:extent cx="5546090" cy="382905"/>
                <wp:effectExtent l="8890" t="8890" r="7620" b="8255"/>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02775F" w14:textId="77777777" w:rsidR="001811D1" w:rsidRDefault="001811D1" w:rsidP="001811D1">
                            <w:pPr>
                              <w:pStyle w:val="Textoindependiente"/>
                              <w:spacing w:before="18"/>
                              <w:ind w:left="108" w:right="131"/>
                            </w:pPr>
                            <w:r>
                              <w:rPr>
                                <w:color w:val="1F487C"/>
                              </w:rPr>
                              <w:t xml:space="preserve">Ej.: Freud, S. (1905). </w:t>
                            </w:r>
                            <w:r>
                              <w:rPr>
                                <w:color w:val="1F487C"/>
                                <w:u w:val="single" w:color="1F487C"/>
                              </w:rPr>
                              <w:t>Tres ensayos de teoría sexual</w:t>
                            </w:r>
                            <w:r>
                              <w:rPr>
                                <w:color w:val="1F487C"/>
                              </w:rPr>
                              <w:t xml:space="preserve">. En </w:t>
                            </w:r>
                            <w:r>
                              <w:rPr>
                                <w:i/>
                                <w:color w:val="1F487C"/>
                              </w:rPr>
                              <w:t xml:space="preserve">Obras completas, </w:t>
                            </w:r>
                            <w:r>
                              <w:rPr>
                                <w:color w:val="1F487C"/>
                              </w:rPr>
                              <w:t>Vol. 7. Buenos Aires: Amorrortu editores.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67D7A" id="Text Box 5" o:spid="_x0000_s1035" type="#_x0000_t202" style="position:absolute;margin-left:79.45pt;margin-top:14.15pt;width:436.7pt;height:30.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" filled="f" strokeweight=".48pt">
                <v:textbox inset="0,0,0,0">
                  <w:txbxContent>
                    <w:p w14:paraId="2202775F" w14:textId="77777777" w:rsidR="001811D1" w:rsidRDefault="001811D1" w:rsidP="001811D1">
                      <w:pPr>
                        <w:pStyle w:val="Textoindependiente"/>
                        <w:spacing w:before="18"/>
                        <w:ind w:left="108" w:right="131"/>
                      </w:pPr>
                      <w:r>
                        <w:rPr>
                          <w:color w:val="1F487C"/>
                        </w:rPr>
                        <w:t xml:space="preserve">Ej.: Freud, S. (1905). </w:t>
                      </w:r>
                      <w:r>
                        <w:rPr>
                          <w:color w:val="1F487C"/>
                          <w:u w:val="single" w:color="1F487C"/>
                        </w:rPr>
                        <w:t>Tres ensayos de teoría sexual</w:t>
                      </w:r>
                      <w:r>
                        <w:rPr>
                          <w:color w:val="1F487C"/>
                        </w:rPr>
                        <w:t xml:space="preserve">. En </w:t>
                      </w:r>
                      <w:r>
                        <w:rPr>
                          <w:i/>
                          <w:color w:val="1F487C"/>
                        </w:rPr>
                        <w:t xml:space="preserve">Obras completas, </w:t>
                      </w:r>
                      <w:r>
                        <w:rPr>
                          <w:color w:val="1F487C"/>
                        </w:rPr>
                        <w:t>Vol. 7. Buenos Aires: Amorrortu editores.</w:t>
                      </w:r>
                    </w:p>
                  </w:txbxContent>
                </v:textbox>
                <w10:wrap type="topAndBottom" anchorx="page"/>
              </v:shape>
            </w:pict>
          </mc:Fallback>
        </mc:AlternateContent>
      </w:r>
    </w:p>
    <w:p w14:paraId="1649F4B7" w14:textId="77777777" w:rsidR="001811D1" w:rsidRDefault="001811D1" w:rsidP="001811D1">
      <w:pPr>
        <w:pStyle w:val="Textoindependiente"/>
        <w:rPr>
          <w:sz w:val="20"/>
        </w:rPr>
      </w:pPr>
    </w:p>
    <w:p w14:paraId="2E3DD890" w14:textId="77777777" w:rsidR="001811D1" w:rsidRDefault="001811D1" w:rsidP="001811D1">
      <w:pPr>
        <w:pStyle w:val="Textoindependiente"/>
        <w:spacing w:before="6"/>
        <w:rPr>
          <w:sz w:val="17"/>
        </w:rPr>
      </w:pPr>
    </w:p>
    <w:p w14:paraId="15A9DC1D" w14:textId="77777777" w:rsidR="001811D1" w:rsidRDefault="001811D1" w:rsidP="001811D1">
      <w:pPr>
        <w:pStyle w:val="Prrafodelista"/>
        <w:numPr>
          <w:ilvl w:val="0"/>
          <w:numId w:val="3"/>
        </w:numPr>
        <w:tabs>
          <w:tab w:val="left" w:pos="2142"/>
        </w:tabs>
        <w:spacing w:before="76"/>
        <w:ind w:right="1417"/>
      </w:pPr>
      <w:r>
        <w:rPr>
          <w:sz w:val="24"/>
        </w:rPr>
        <w:t>En caso de artículos de revista o publicaciones periódicas: nombre del autor, como</w:t>
      </w:r>
      <w:r w:rsidRPr="00630D0F">
        <w:rPr>
          <w:spacing w:val="8"/>
          <w:sz w:val="24"/>
        </w:rPr>
        <w:t xml:space="preserve"> </w:t>
      </w:r>
      <w:r>
        <w:rPr>
          <w:sz w:val="24"/>
        </w:rPr>
        <w:t>en</w:t>
      </w:r>
      <w:r w:rsidRPr="00630D0F">
        <w:rPr>
          <w:spacing w:val="8"/>
          <w:sz w:val="24"/>
        </w:rPr>
        <w:t xml:space="preserve"> </w:t>
      </w:r>
      <w:r>
        <w:rPr>
          <w:sz w:val="24"/>
        </w:rPr>
        <w:t>el</w:t>
      </w:r>
      <w:r w:rsidRPr="00630D0F">
        <w:rPr>
          <w:spacing w:val="8"/>
          <w:sz w:val="24"/>
        </w:rPr>
        <w:t xml:space="preserve"> </w:t>
      </w:r>
      <w:r>
        <w:rPr>
          <w:sz w:val="24"/>
        </w:rPr>
        <w:t>caso</w:t>
      </w:r>
      <w:r w:rsidRPr="00630D0F">
        <w:rPr>
          <w:spacing w:val="8"/>
          <w:sz w:val="24"/>
        </w:rPr>
        <w:t xml:space="preserve"> </w:t>
      </w:r>
      <w:r>
        <w:rPr>
          <w:sz w:val="24"/>
        </w:rPr>
        <w:t>del</w:t>
      </w:r>
      <w:r w:rsidRPr="00630D0F">
        <w:rPr>
          <w:spacing w:val="8"/>
          <w:sz w:val="24"/>
        </w:rPr>
        <w:t xml:space="preserve"> </w:t>
      </w:r>
      <w:r>
        <w:rPr>
          <w:sz w:val="24"/>
        </w:rPr>
        <w:t>libro,</w:t>
      </w:r>
      <w:r w:rsidRPr="00630D0F">
        <w:rPr>
          <w:spacing w:val="7"/>
          <w:sz w:val="24"/>
        </w:rPr>
        <w:t xml:space="preserve"> </w:t>
      </w:r>
      <w:r>
        <w:rPr>
          <w:sz w:val="24"/>
        </w:rPr>
        <w:t>título</w:t>
      </w:r>
      <w:r w:rsidRPr="00630D0F">
        <w:rPr>
          <w:spacing w:val="5"/>
          <w:sz w:val="24"/>
        </w:rPr>
        <w:t xml:space="preserve"> </w:t>
      </w:r>
      <w:r>
        <w:rPr>
          <w:sz w:val="24"/>
        </w:rPr>
        <w:t>del</w:t>
      </w:r>
      <w:r w:rsidRPr="00630D0F">
        <w:rPr>
          <w:spacing w:val="8"/>
          <w:sz w:val="24"/>
        </w:rPr>
        <w:t xml:space="preserve"> </w:t>
      </w:r>
      <w:r>
        <w:rPr>
          <w:sz w:val="24"/>
        </w:rPr>
        <w:t>artículo</w:t>
      </w:r>
      <w:r w:rsidRPr="00630D0F">
        <w:rPr>
          <w:spacing w:val="8"/>
          <w:sz w:val="24"/>
        </w:rPr>
        <w:t xml:space="preserve"> </w:t>
      </w:r>
      <w:r>
        <w:rPr>
          <w:sz w:val="24"/>
        </w:rPr>
        <w:t>entre</w:t>
      </w:r>
      <w:r w:rsidRPr="00630D0F">
        <w:rPr>
          <w:spacing w:val="7"/>
          <w:sz w:val="24"/>
        </w:rPr>
        <w:t xml:space="preserve"> </w:t>
      </w:r>
      <w:r>
        <w:rPr>
          <w:sz w:val="24"/>
        </w:rPr>
        <w:t>comillas,</w:t>
      </w:r>
      <w:r w:rsidRPr="00630D0F">
        <w:rPr>
          <w:spacing w:val="8"/>
          <w:sz w:val="24"/>
        </w:rPr>
        <w:t xml:space="preserve"> </w:t>
      </w:r>
      <w:r>
        <w:rPr>
          <w:sz w:val="24"/>
        </w:rPr>
        <w:t>nombre</w:t>
      </w:r>
      <w:r w:rsidRPr="00630D0F">
        <w:rPr>
          <w:spacing w:val="7"/>
          <w:sz w:val="24"/>
        </w:rPr>
        <w:t xml:space="preserve"> </w:t>
      </w:r>
      <w:r>
        <w:rPr>
          <w:sz w:val="24"/>
        </w:rPr>
        <w:t>de</w:t>
      </w:r>
      <w:r w:rsidRPr="00630D0F">
        <w:rPr>
          <w:spacing w:val="7"/>
          <w:sz w:val="24"/>
        </w:rPr>
        <w:t xml:space="preserve"> </w:t>
      </w:r>
      <w:r>
        <w:rPr>
          <w:sz w:val="24"/>
        </w:rPr>
        <w:t>la</w:t>
      </w:r>
      <w:r w:rsidRPr="00630D0F">
        <w:rPr>
          <w:spacing w:val="7"/>
          <w:sz w:val="24"/>
        </w:rPr>
        <w:t xml:space="preserve"> </w:t>
      </w:r>
      <w:r>
        <w:rPr>
          <w:sz w:val="24"/>
        </w:rPr>
        <w:t xml:space="preserve">revista </w:t>
      </w:r>
      <w:r>
        <w:t>en cursiva, traductor (si lo hubiere), volumen, año, número. Luego se consignarán las páginas de comienzo y finalización del artículo con la sigla pp.</w:t>
      </w:r>
    </w:p>
    <w:p w14:paraId="306E092C" w14:textId="77777777" w:rsidR="001811D1" w:rsidRDefault="001811D1" w:rsidP="001811D1">
      <w:pPr>
        <w:pStyle w:val="Textoindependiente"/>
        <w:spacing w:before="8"/>
        <w:rPr>
          <w:sz w:val="20"/>
        </w:rPr>
      </w:pPr>
      <w:r>
        <w:rPr>
          <w:noProof/>
          <w:lang w:val="en-US" w:eastAsia="en-US" w:bidi="ar-SA"/>
        </w:rPr>
        <mc:AlternateContent>
          <mc:Choice Requires="wps">
            <w:drawing>
              <wp:anchor distT="0" distB="0" distL="0" distR="0" simplePos="0" relativeHeight="251670528" behindDoc="1" locked="0" layoutInCell="1" allowOverlap="1" wp14:anchorId="75FD9F01" wp14:editId="1DC9E30D">
                <wp:simplePos x="0" y="0"/>
                <wp:positionH relativeFrom="page">
                  <wp:posOffset>1009015</wp:posOffset>
                </wp:positionH>
                <wp:positionV relativeFrom="paragraph">
                  <wp:posOffset>179705</wp:posOffset>
                </wp:positionV>
                <wp:extent cx="5546090" cy="382905"/>
                <wp:effectExtent l="8890" t="10160" r="7620" b="698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C6EBFE" w14:textId="77777777" w:rsidR="001811D1" w:rsidRDefault="001811D1" w:rsidP="001811D1">
                            <w:pPr>
                              <w:pStyle w:val="Textoindependiente"/>
                              <w:spacing w:before="18"/>
                              <w:ind w:left="108"/>
                            </w:pPr>
                            <w:r>
                              <w:rPr>
                                <w:color w:val="1F487C"/>
                              </w:rPr>
                              <w:t>Ej.: Maldavsky, D. “El lenguaje del erotismo sádico anal primario en el discurso” en</w:t>
                            </w:r>
                          </w:p>
                          <w:p w14:paraId="415857A6" w14:textId="77777777" w:rsidR="001811D1" w:rsidRDefault="001811D1" w:rsidP="001811D1">
                            <w:pPr>
                              <w:ind w:left="108"/>
                              <w:rPr>
                                <w:sz w:val="24"/>
                              </w:rPr>
                            </w:pPr>
                            <w:r>
                              <w:rPr>
                                <w:i/>
                                <w:color w:val="1F487C"/>
                                <w:sz w:val="24"/>
                              </w:rPr>
                              <w:t xml:space="preserve">Actualidad Psicológica, </w:t>
                            </w:r>
                            <w:r>
                              <w:rPr>
                                <w:color w:val="1F487C"/>
                                <w:sz w:val="24"/>
                              </w:rPr>
                              <w:t xml:space="preserve">año XXVIII, </w:t>
                            </w:r>
                            <w:proofErr w:type="spellStart"/>
                            <w:r>
                              <w:rPr>
                                <w:color w:val="1F487C"/>
                                <w:sz w:val="24"/>
                              </w:rPr>
                              <w:t>N°</w:t>
                            </w:r>
                            <w:proofErr w:type="spellEnd"/>
                            <w:r>
                              <w:rPr>
                                <w:color w:val="1F487C"/>
                                <w:sz w:val="24"/>
                              </w:rPr>
                              <w:t xml:space="preserve"> 306, pp.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D9F01" id="Text Box 4" o:spid="_x0000_s1036" type="#_x0000_t202" style="position:absolute;margin-left:79.45pt;margin-top:14.15pt;width:436.7pt;height:30.1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JehgIAACA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" filled="f" strokeweight=".48pt">
                <v:textbox inset="0,0,0,0">
                  <w:txbxContent>
                    <w:p w14:paraId="43C6EBFE" w14:textId="77777777" w:rsidR="001811D1" w:rsidRDefault="001811D1" w:rsidP="001811D1">
                      <w:pPr>
                        <w:pStyle w:val="Textoindependiente"/>
                        <w:spacing w:before="18"/>
                        <w:ind w:left="108"/>
                      </w:pPr>
                      <w:r>
                        <w:rPr>
                          <w:color w:val="1F487C"/>
                        </w:rPr>
                        <w:t>Ej.: Maldavsky, D. “El lenguaje del erotismo sádico anal primario en el discurso” en</w:t>
                      </w:r>
                    </w:p>
                    <w:p w14:paraId="415857A6" w14:textId="77777777" w:rsidR="001811D1" w:rsidRDefault="001811D1" w:rsidP="001811D1">
                      <w:pPr>
                        <w:ind w:left="108"/>
                        <w:rPr>
                          <w:sz w:val="24"/>
                        </w:rPr>
                      </w:pPr>
                      <w:r>
                        <w:rPr>
                          <w:i/>
                          <w:color w:val="1F487C"/>
                          <w:sz w:val="24"/>
                        </w:rPr>
                        <w:t xml:space="preserve">Actualidad Psicológica, </w:t>
                      </w:r>
                      <w:r>
                        <w:rPr>
                          <w:color w:val="1F487C"/>
                          <w:sz w:val="24"/>
                        </w:rPr>
                        <w:t>año XXVIII, N° 306, pp. 20-24.</w:t>
                      </w:r>
                    </w:p>
                  </w:txbxContent>
                </v:textbox>
                <w10:wrap type="topAndBottom" anchorx="page"/>
              </v:shape>
            </w:pict>
          </mc:Fallback>
        </mc:AlternateContent>
      </w:r>
    </w:p>
    <w:p w14:paraId="08629F26" w14:textId="77777777" w:rsidR="001811D1" w:rsidRDefault="001811D1" w:rsidP="001811D1">
      <w:pPr>
        <w:pStyle w:val="Textoindependiente"/>
        <w:rPr>
          <w:sz w:val="20"/>
        </w:rPr>
      </w:pPr>
    </w:p>
    <w:p w14:paraId="4A803731" w14:textId="77777777" w:rsidR="001811D1" w:rsidRDefault="001811D1" w:rsidP="001811D1">
      <w:pPr>
        <w:pStyle w:val="Textoindependiente"/>
        <w:spacing w:before="6"/>
        <w:rPr>
          <w:sz w:val="17"/>
        </w:rPr>
      </w:pPr>
    </w:p>
    <w:p w14:paraId="33D22A18" w14:textId="77777777" w:rsidR="001811D1" w:rsidRDefault="001811D1" w:rsidP="001811D1">
      <w:pPr>
        <w:pStyle w:val="Prrafodelista"/>
        <w:numPr>
          <w:ilvl w:val="0"/>
          <w:numId w:val="3"/>
        </w:numPr>
        <w:tabs>
          <w:tab w:val="left" w:pos="2142"/>
        </w:tabs>
        <w:spacing w:before="90"/>
        <w:ind w:right="1418"/>
        <w:rPr>
          <w:sz w:val="24"/>
        </w:rPr>
      </w:pPr>
      <w:r>
        <w:rPr>
          <w:sz w:val="24"/>
        </w:rPr>
        <w:t>En caso de referencias extraídas de Internet: nombre del autor (apellido e inicial del primer nombre del autor de la página) seguido de punto. Año, coma y fecha de publicación o revisión de la página, si está disponible. Luego nombre de la página o sitio. Medio utilizado (en línea). Editor de la página si está disponible. Página de Internet con http//</w:t>
      </w:r>
      <w:hyperlink r:id="rId8">
        <w:r>
          <w:rPr>
            <w:sz w:val="24"/>
          </w:rPr>
          <w:t>www.</w:t>
        </w:r>
      </w:hyperlink>
      <w:r>
        <w:rPr>
          <w:sz w:val="24"/>
        </w:rPr>
        <w:t xml:space="preserve"> Fecha en que la referencia fue tomada de Internet.</w:t>
      </w:r>
    </w:p>
    <w:p w14:paraId="20A5A5A6" w14:textId="77777777" w:rsidR="001811D1" w:rsidRDefault="001811D1" w:rsidP="001811D1">
      <w:pPr>
        <w:pStyle w:val="Textoindependiente"/>
        <w:spacing w:before="8"/>
        <w:rPr>
          <w:sz w:val="20"/>
        </w:rPr>
      </w:pPr>
      <w:r>
        <w:rPr>
          <w:noProof/>
          <w:lang w:val="en-US" w:eastAsia="en-US" w:bidi="ar-SA"/>
        </w:rPr>
        <mc:AlternateContent>
          <mc:Choice Requires="wps">
            <w:drawing>
              <wp:anchor distT="0" distB="0" distL="0" distR="0" simplePos="0" relativeHeight="251671552" behindDoc="1" locked="0" layoutInCell="1" allowOverlap="1" wp14:anchorId="65181C99" wp14:editId="65DB07ED">
                <wp:simplePos x="0" y="0"/>
                <wp:positionH relativeFrom="page">
                  <wp:posOffset>1009015</wp:posOffset>
                </wp:positionH>
                <wp:positionV relativeFrom="paragraph">
                  <wp:posOffset>180975</wp:posOffset>
                </wp:positionV>
                <wp:extent cx="5546090" cy="652780"/>
                <wp:effectExtent l="0" t="0" r="16510" b="1397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6527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1F9C70" w14:textId="77777777" w:rsidR="001811D1" w:rsidRDefault="001811D1" w:rsidP="001811D1">
                            <w:pPr>
                              <w:pStyle w:val="Textoindependiente"/>
                              <w:spacing w:before="18"/>
                              <w:ind w:left="108"/>
                            </w:pPr>
                            <w:r>
                              <w:rPr>
                                <w:color w:val="1F487C"/>
                              </w:rPr>
                              <w:t xml:space="preserve">Ej.: </w:t>
                            </w:r>
                            <w:proofErr w:type="spellStart"/>
                            <w:r>
                              <w:rPr>
                                <w:color w:val="1F487C"/>
                              </w:rPr>
                              <w:t>Roudinesco</w:t>
                            </w:r>
                            <w:proofErr w:type="spellEnd"/>
                            <w:r>
                              <w:rPr>
                                <w:color w:val="1F487C"/>
                              </w:rPr>
                              <w:t>, E. (2000) ¿Está superado el psicoanálisis? [En línea] Euroamericana S.</w:t>
                            </w:r>
                          </w:p>
                          <w:p w14:paraId="34C11894" w14:textId="77777777" w:rsidR="001811D1" w:rsidRDefault="001811D1" w:rsidP="001811D1">
                            <w:pPr>
                              <w:ind w:left="108" w:right="103"/>
                              <w:rPr>
                                <w:sz w:val="24"/>
                              </w:rPr>
                            </w:pPr>
                            <w:r>
                              <w:rPr>
                                <w:color w:val="1F487C"/>
                                <w:sz w:val="24"/>
                              </w:rPr>
                              <w:t xml:space="preserve">A. </w:t>
                            </w:r>
                            <w:hyperlink r:id="rId9">
                              <w:r>
                                <w:rPr>
                                  <w:color w:val="1F487C"/>
                                </w:rPr>
                                <w:t>&lt;w</w:t>
                              </w:r>
                            </w:hyperlink>
                            <w:r>
                              <w:rPr>
                                <w:color w:val="1F487C"/>
                              </w:rPr>
                              <w:t>w</w:t>
                            </w:r>
                            <w:hyperlink r:id="rId10">
                              <w:r>
                                <w:rPr>
                                  <w:color w:val="1F487C"/>
                                </w:rPr>
                                <w:t xml:space="preserve">w.euroamericana.com.ni </w:t>
                              </w:r>
                            </w:hyperlink>
                            <w:r>
                              <w:rPr>
                                <w:color w:val="1F487C"/>
                                <w:sz w:val="24"/>
                              </w:rPr>
                              <w:t>/</w:t>
                            </w:r>
                            <w:proofErr w:type="spellStart"/>
                            <w:r>
                              <w:rPr>
                                <w:color w:val="1F487C"/>
                                <w:sz w:val="24"/>
                              </w:rPr>
                              <w:t>puerdes</w:t>
                            </w:r>
                            <w:proofErr w:type="spellEnd"/>
                            <w:r>
                              <w:rPr>
                                <w:color w:val="1F487C"/>
                                <w:sz w:val="24"/>
                              </w:rPr>
                              <w:t>/Artículos/elisabeth_roudinesco_148.htm</w:t>
                            </w:r>
                            <w:proofErr w:type="gramStart"/>
                            <w:r>
                              <w:rPr>
                                <w:color w:val="1F487C"/>
                                <w:sz w:val="24"/>
                              </w:rPr>
                              <w:t>&gt;[</w:t>
                            </w:r>
                            <w:proofErr w:type="gramEnd"/>
                            <w:r>
                              <w:rPr>
                                <w:color w:val="1F487C"/>
                                <w:sz w:val="24"/>
                              </w:rPr>
                              <w:t>2012, octubre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81C99" id="Text Box 3" o:spid="_x0000_s1037" type="#_x0000_t202" style="position:absolute;margin-left:79.45pt;margin-top:14.25pt;width:436.7pt;height:51.4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" filled="f" strokeweight=".48pt">
                <v:textbox inset="0,0,0,0">
                  <w:txbxContent>
                    <w:p w14:paraId="011F9C70" w14:textId="77777777" w:rsidR="001811D1" w:rsidRDefault="001811D1" w:rsidP="001811D1">
                      <w:pPr>
                        <w:pStyle w:val="Textoindependiente"/>
                        <w:spacing w:before="18"/>
                        <w:ind w:left="108"/>
                      </w:pPr>
                      <w:r>
                        <w:rPr>
                          <w:color w:val="1F487C"/>
                        </w:rPr>
                        <w:t>Ej.: Roudinesco, E. (2000) ¿Está superado el psicoanálisis? [En línea] Euroamericana S.</w:t>
                      </w:r>
                    </w:p>
                    <w:p w14:paraId="34C11894" w14:textId="77777777" w:rsidR="001811D1" w:rsidRDefault="001811D1" w:rsidP="001811D1">
                      <w:pPr>
                        <w:ind w:left="108" w:right="103"/>
                        <w:rPr>
                          <w:sz w:val="24"/>
                        </w:rPr>
                      </w:pPr>
                      <w:r>
                        <w:rPr>
                          <w:color w:val="1F487C"/>
                          <w:sz w:val="24"/>
                        </w:rPr>
                        <w:t xml:space="preserve">A. </w:t>
                      </w:r>
                      <w:hyperlink r:id="rId11">
                        <w:r>
                          <w:rPr>
                            <w:color w:val="1F487C"/>
                          </w:rPr>
                          <w:t>&lt;w</w:t>
                        </w:r>
                      </w:hyperlink>
                      <w:r>
                        <w:rPr>
                          <w:color w:val="1F487C"/>
                        </w:rPr>
                        <w:t>w</w:t>
                      </w:r>
                      <w:hyperlink r:id="rId12">
                        <w:r>
                          <w:rPr>
                            <w:color w:val="1F487C"/>
                          </w:rPr>
                          <w:t xml:space="preserve">w.euroamericana.com.ni </w:t>
                        </w:r>
                      </w:hyperlink>
                      <w:r>
                        <w:rPr>
                          <w:color w:val="1F487C"/>
                          <w:sz w:val="24"/>
                        </w:rPr>
                        <w:t>/puerdes/Artículos/elisabeth_roudinesco_148.htm&gt;[2012, octubre 22].</w:t>
                      </w:r>
                    </w:p>
                  </w:txbxContent>
                </v:textbox>
                <w10:wrap type="topAndBottom" anchorx="page"/>
              </v:shape>
            </w:pict>
          </mc:Fallback>
        </mc:AlternateContent>
      </w:r>
    </w:p>
    <w:p w14:paraId="0DD09D5C" w14:textId="77777777" w:rsidR="001811D1" w:rsidRDefault="001811D1" w:rsidP="001811D1">
      <w:pPr>
        <w:pStyle w:val="Textoindependiente"/>
        <w:rPr>
          <w:sz w:val="20"/>
        </w:rPr>
      </w:pPr>
    </w:p>
    <w:p w14:paraId="173193E9" w14:textId="77777777" w:rsidR="001811D1" w:rsidRDefault="001811D1" w:rsidP="001811D1">
      <w:pPr>
        <w:pStyle w:val="Textoindependiente"/>
        <w:spacing w:before="6"/>
        <w:rPr>
          <w:sz w:val="17"/>
        </w:rPr>
      </w:pPr>
    </w:p>
    <w:p w14:paraId="6404220A" w14:textId="77777777" w:rsidR="001811D1" w:rsidRDefault="001811D1" w:rsidP="001811D1">
      <w:pPr>
        <w:pStyle w:val="Prrafodelista"/>
        <w:numPr>
          <w:ilvl w:val="0"/>
          <w:numId w:val="3"/>
        </w:numPr>
        <w:tabs>
          <w:tab w:val="left" w:pos="2142"/>
        </w:tabs>
        <w:spacing w:before="90"/>
        <w:ind w:right="1421"/>
        <w:rPr>
          <w:sz w:val="24"/>
        </w:rPr>
      </w:pPr>
      <w:r>
        <w:rPr>
          <w:sz w:val="24"/>
        </w:rPr>
        <w:t>En caso de citas de documentos electrónicos: Se consigna el apellido del autor entre paréntesis seguido de coma, luego el año de la publicación seguido de coma, luego la palabra “párrafo” y el número de</w:t>
      </w:r>
      <w:r>
        <w:rPr>
          <w:spacing w:val="-2"/>
          <w:sz w:val="24"/>
        </w:rPr>
        <w:t xml:space="preserve"> </w:t>
      </w:r>
      <w:r>
        <w:rPr>
          <w:sz w:val="24"/>
        </w:rPr>
        <w:t>párrafo.</w:t>
      </w:r>
    </w:p>
    <w:p w14:paraId="0D9AD604" w14:textId="77777777" w:rsidR="001811D1" w:rsidRDefault="001811D1" w:rsidP="001811D1">
      <w:pPr>
        <w:pStyle w:val="Textoindependiente"/>
        <w:spacing w:before="10"/>
        <w:rPr>
          <w:sz w:val="20"/>
        </w:rPr>
      </w:pPr>
      <w:r>
        <w:rPr>
          <w:noProof/>
          <w:lang w:val="en-US" w:eastAsia="en-US" w:bidi="ar-SA"/>
        </w:rPr>
        <mc:AlternateContent>
          <mc:Choice Requires="wps">
            <w:drawing>
              <wp:anchor distT="0" distB="0" distL="0" distR="0" simplePos="0" relativeHeight="251672576" behindDoc="1" locked="0" layoutInCell="1" allowOverlap="1" wp14:anchorId="592BD1CA" wp14:editId="011C23FA">
                <wp:simplePos x="0" y="0"/>
                <wp:positionH relativeFrom="page">
                  <wp:posOffset>1009015</wp:posOffset>
                </wp:positionH>
                <wp:positionV relativeFrom="paragraph">
                  <wp:posOffset>180975</wp:posOffset>
                </wp:positionV>
                <wp:extent cx="5546090" cy="205740"/>
                <wp:effectExtent l="8890" t="12065" r="7620" b="1079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C441A19" w14:textId="77777777" w:rsidR="001811D1" w:rsidRDefault="001811D1" w:rsidP="001811D1">
                            <w:pPr>
                              <w:pStyle w:val="Textoindependiente"/>
                              <w:spacing w:before="18"/>
                              <w:ind w:left="108"/>
                            </w:pPr>
                            <w:r>
                              <w:rPr>
                                <w:color w:val="1F487C"/>
                              </w:rPr>
                              <w:t>Ej.: (</w:t>
                            </w:r>
                            <w:proofErr w:type="spellStart"/>
                            <w:r>
                              <w:rPr>
                                <w:color w:val="1F487C"/>
                              </w:rPr>
                              <w:t>Najmanovich</w:t>
                            </w:r>
                            <w:proofErr w:type="spellEnd"/>
                            <w:r>
                              <w:rPr>
                                <w:color w:val="1F487C"/>
                              </w:rPr>
                              <w:t>, 2006, párrafo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BD1CA" id="Text Box 2" o:spid="_x0000_s1038" type="#_x0000_t202" style="position:absolute;margin-left:79.45pt;margin-top:14.25pt;width:436.7pt;height:16.2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" filled="f" strokeweight=".48pt">
                <v:textbox inset="0,0,0,0">
                  <w:txbxContent>
                    <w:p w14:paraId="0C441A19" w14:textId="77777777" w:rsidR="001811D1" w:rsidRDefault="001811D1" w:rsidP="001811D1">
                      <w:pPr>
                        <w:pStyle w:val="Textoindependiente"/>
                        <w:spacing w:before="18"/>
                        <w:ind w:left="108"/>
                      </w:pPr>
                      <w:r>
                        <w:rPr>
                          <w:color w:val="1F487C"/>
                        </w:rPr>
                        <w:t>Ej.: (Najmanovich, 2006, párrafo 3).</w:t>
                      </w:r>
                    </w:p>
                  </w:txbxContent>
                </v:textbox>
                <w10:wrap type="topAndBottom" anchorx="page"/>
              </v:shape>
            </w:pict>
          </mc:Fallback>
        </mc:AlternateContent>
      </w:r>
    </w:p>
    <w:p w14:paraId="08111F03" w14:textId="77777777" w:rsidR="001811D1" w:rsidRDefault="001811D1" w:rsidP="001811D1">
      <w:pPr>
        <w:pStyle w:val="Textoindependiente"/>
        <w:spacing w:before="7"/>
        <w:rPr>
          <w:sz w:val="13"/>
        </w:rPr>
      </w:pPr>
    </w:p>
    <w:p w14:paraId="13DF7B7A" w14:textId="77777777" w:rsidR="001811D1" w:rsidRDefault="001811D1" w:rsidP="001811D1">
      <w:pPr>
        <w:pStyle w:val="Textoindependiente"/>
        <w:spacing w:before="90"/>
        <w:ind w:left="1422" w:right="1417"/>
      </w:pPr>
      <w:r>
        <w:t xml:space="preserve">Nota: En caso de materiales no tenidos en cuenta en este documento se utilizarán los criterios de escritura científica de la American </w:t>
      </w:r>
      <w:proofErr w:type="spellStart"/>
      <w:r>
        <w:t>Psychological</w:t>
      </w:r>
      <w:proofErr w:type="spellEnd"/>
      <w:r>
        <w:t xml:space="preserve"> </w:t>
      </w:r>
      <w:proofErr w:type="spellStart"/>
      <w:r>
        <w:t>Association</w:t>
      </w:r>
      <w:proofErr w:type="spellEnd"/>
      <w:r>
        <w:t>.</w:t>
      </w:r>
    </w:p>
    <w:p w14:paraId="7F90B26F" w14:textId="77777777" w:rsidR="001811D1" w:rsidRDefault="001811D1" w:rsidP="001811D1"/>
    <w:p w14:paraId="08480569" w14:textId="6AE00666" w:rsidR="00593583" w:rsidRPr="00E052D3" w:rsidRDefault="00E052D3" w:rsidP="00E052D3">
      <w:pPr>
        <w:jc w:val="center"/>
        <w:rPr>
          <w:b/>
          <w:bCs/>
        </w:rPr>
      </w:pPr>
      <w:r>
        <w:br/>
      </w:r>
    </w:p>
    <w:sectPr w:rsidR="00593583" w:rsidRPr="00E052D3" w:rsidSect="00593583">
      <w:pgSz w:w="11906" w:h="16838"/>
      <w:pgMar w:top="567" w:right="1133"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35AC" w14:textId="77777777" w:rsidR="008B7FFE" w:rsidRDefault="008B7FFE" w:rsidP="001811D1">
      <w:pPr>
        <w:spacing w:after="0" w:line="240" w:lineRule="auto"/>
      </w:pPr>
      <w:r>
        <w:separator/>
      </w:r>
    </w:p>
  </w:endnote>
  <w:endnote w:type="continuationSeparator" w:id="0">
    <w:p w14:paraId="3AB8CCF0" w14:textId="77777777" w:rsidR="008B7FFE" w:rsidRDefault="008B7FFE" w:rsidP="0018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C467" w14:textId="77777777" w:rsidR="008B7FFE" w:rsidRDefault="008B7FFE" w:rsidP="001811D1">
      <w:pPr>
        <w:spacing w:after="0" w:line="240" w:lineRule="auto"/>
      </w:pPr>
      <w:r>
        <w:separator/>
      </w:r>
    </w:p>
  </w:footnote>
  <w:footnote w:type="continuationSeparator" w:id="0">
    <w:p w14:paraId="4FD9A11F" w14:textId="77777777" w:rsidR="008B7FFE" w:rsidRDefault="008B7FFE" w:rsidP="0018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06EE6"/>
    <w:multiLevelType w:val="hybridMultilevel"/>
    <w:tmpl w:val="605AB31C"/>
    <w:lvl w:ilvl="0" w:tplc="ACEC7072">
      <w:start w:val="1"/>
      <w:numFmt w:val="decimal"/>
      <w:lvlText w:val="%1."/>
      <w:lvlJc w:val="left"/>
      <w:pPr>
        <w:ind w:left="1705" w:hanging="284"/>
      </w:pPr>
      <w:rPr>
        <w:rFonts w:ascii="Times New Roman" w:eastAsia="Times New Roman" w:hAnsi="Times New Roman" w:cs="Times New Roman" w:hint="default"/>
        <w:b/>
        <w:bCs/>
        <w:spacing w:val="-17"/>
        <w:w w:val="99"/>
        <w:sz w:val="24"/>
        <w:szCs w:val="24"/>
        <w:lang w:val="es-ES" w:eastAsia="es-ES" w:bidi="es-ES"/>
      </w:rPr>
    </w:lvl>
    <w:lvl w:ilvl="1" w:tplc="471EB9D8">
      <w:start w:val="1"/>
      <w:numFmt w:val="lowerLetter"/>
      <w:lvlText w:val="%2)"/>
      <w:lvlJc w:val="left"/>
      <w:pPr>
        <w:ind w:left="2485" w:hanging="360"/>
      </w:pPr>
      <w:rPr>
        <w:rFonts w:hint="default"/>
        <w:b/>
        <w:bCs/>
        <w:spacing w:val="-28"/>
        <w:w w:val="99"/>
        <w:lang w:val="es-ES" w:eastAsia="es-ES" w:bidi="es-ES"/>
      </w:rPr>
    </w:lvl>
    <w:lvl w:ilvl="2" w:tplc="14BE385C">
      <w:numFmt w:val="bullet"/>
      <w:lvlText w:val="-"/>
      <w:lvlJc w:val="left"/>
      <w:pPr>
        <w:ind w:left="2485" w:hanging="228"/>
      </w:pPr>
      <w:rPr>
        <w:rFonts w:ascii="Times New Roman" w:eastAsia="Times New Roman" w:hAnsi="Times New Roman" w:cs="Times New Roman" w:hint="default"/>
        <w:spacing w:val="-30"/>
        <w:w w:val="99"/>
        <w:sz w:val="24"/>
        <w:szCs w:val="24"/>
        <w:lang w:val="es-ES" w:eastAsia="es-ES" w:bidi="es-ES"/>
      </w:rPr>
    </w:lvl>
    <w:lvl w:ilvl="3" w:tplc="767867A0">
      <w:numFmt w:val="bullet"/>
      <w:lvlText w:val="•"/>
      <w:lvlJc w:val="left"/>
      <w:pPr>
        <w:ind w:left="4450" w:hanging="228"/>
      </w:pPr>
      <w:rPr>
        <w:rFonts w:hint="default"/>
        <w:lang w:val="es-ES" w:eastAsia="es-ES" w:bidi="es-ES"/>
      </w:rPr>
    </w:lvl>
    <w:lvl w:ilvl="4" w:tplc="C8AAB8C6">
      <w:numFmt w:val="bullet"/>
      <w:lvlText w:val="•"/>
      <w:lvlJc w:val="left"/>
      <w:pPr>
        <w:ind w:left="5435" w:hanging="228"/>
      </w:pPr>
      <w:rPr>
        <w:rFonts w:hint="default"/>
        <w:lang w:val="es-ES" w:eastAsia="es-ES" w:bidi="es-ES"/>
      </w:rPr>
    </w:lvl>
    <w:lvl w:ilvl="5" w:tplc="26E21750">
      <w:numFmt w:val="bullet"/>
      <w:lvlText w:val="•"/>
      <w:lvlJc w:val="left"/>
      <w:pPr>
        <w:ind w:left="6420" w:hanging="228"/>
      </w:pPr>
      <w:rPr>
        <w:rFonts w:hint="default"/>
        <w:lang w:val="es-ES" w:eastAsia="es-ES" w:bidi="es-ES"/>
      </w:rPr>
    </w:lvl>
    <w:lvl w:ilvl="6" w:tplc="A15E1EC2">
      <w:numFmt w:val="bullet"/>
      <w:lvlText w:val="•"/>
      <w:lvlJc w:val="left"/>
      <w:pPr>
        <w:ind w:left="7405" w:hanging="228"/>
      </w:pPr>
      <w:rPr>
        <w:rFonts w:hint="default"/>
        <w:lang w:val="es-ES" w:eastAsia="es-ES" w:bidi="es-ES"/>
      </w:rPr>
    </w:lvl>
    <w:lvl w:ilvl="7" w:tplc="807ED184">
      <w:numFmt w:val="bullet"/>
      <w:lvlText w:val="•"/>
      <w:lvlJc w:val="left"/>
      <w:pPr>
        <w:ind w:left="8390" w:hanging="228"/>
      </w:pPr>
      <w:rPr>
        <w:rFonts w:hint="default"/>
        <w:lang w:val="es-ES" w:eastAsia="es-ES" w:bidi="es-ES"/>
      </w:rPr>
    </w:lvl>
    <w:lvl w:ilvl="8" w:tplc="2E968922">
      <w:numFmt w:val="bullet"/>
      <w:lvlText w:val="•"/>
      <w:lvlJc w:val="left"/>
      <w:pPr>
        <w:ind w:left="9376" w:hanging="228"/>
      </w:pPr>
      <w:rPr>
        <w:rFonts w:hint="default"/>
        <w:lang w:val="es-ES" w:eastAsia="es-ES" w:bidi="es-ES"/>
      </w:rPr>
    </w:lvl>
  </w:abstractNum>
  <w:abstractNum w:abstractNumId="1" w15:restartNumberingAfterBreak="0">
    <w:nsid w:val="4B4A2369"/>
    <w:multiLevelType w:val="hybridMultilevel"/>
    <w:tmpl w:val="5FA49C58"/>
    <w:lvl w:ilvl="0" w:tplc="77F21C56">
      <w:numFmt w:val="bullet"/>
      <w:lvlText w:val=""/>
      <w:lvlJc w:val="left"/>
      <w:pPr>
        <w:ind w:left="1705" w:hanging="284"/>
      </w:pPr>
      <w:rPr>
        <w:rFonts w:ascii="Symbol" w:eastAsia="Symbol" w:hAnsi="Symbol" w:cs="Symbol" w:hint="default"/>
        <w:w w:val="100"/>
        <w:sz w:val="24"/>
        <w:szCs w:val="24"/>
        <w:lang w:val="es-ES" w:eastAsia="es-ES" w:bidi="es-ES"/>
      </w:rPr>
    </w:lvl>
    <w:lvl w:ilvl="1" w:tplc="8D0A5EE2">
      <w:numFmt w:val="bullet"/>
      <w:lvlText w:val=""/>
      <w:lvlJc w:val="left"/>
      <w:pPr>
        <w:ind w:left="2142" w:hanging="360"/>
      </w:pPr>
      <w:rPr>
        <w:rFonts w:ascii="Symbol" w:eastAsia="Symbol" w:hAnsi="Symbol" w:cs="Symbol" w:hint="default"/>
        <w:w w:val="100"/>
        <w:sz w:val="24"/>
        <w:szCs w:val="24"/>
        <w:lang w:val="es-ES" w:eastAsia="es-ES" w:bidi="es-ES"/>
      </w:rPr>
    </w:lvl>
    <w:lvl w:ilvl="2" w:tplc="8760DAC0">
      <w:numFmt w:val="bullet"/>
      <w:lvlText w:val="•"/>
      <w:lvlJc w:val="left"/>
      <w:pPr>
        <w:ind w:left="3162" w:hanging="360"/>
      </w:pPr>
      <w:rPr>
        <w:rFonts w:hint="default"/>
        <w:lang w:val="es-ES" w:eastAsia="es-ES" w:bidi="es-ES"/>
      </w:rPr>
    </w:lvl>
    <w:lvl w:ilvl="3" w:tplc="84122710">
      <w:numFmt w:val="bullet"/>
      <w:lvlText w:val="•"/>
      <w:lvlJc w:val="left"/>
      <w:pPr>
        <w:ind w:left="4185" w:hanging="360"/>
      </w:pPr>
      <w:rPr>
        <w:rFonts w:hint="default"/>
        <w:lang w:val="es-ES" w:eastAsia="es-ES" w:bidi="es-ES"/>
      </w:rPr>
    </w:lvl>
    <w:lvl w:ilvl="4" w:tplc="FEDCE8D8">
      <w:numFmt w:val="bullet"/>
      <w:lvlText w:val="•"/>
      <w:lvlJc w:val="left"/>
      <w:pPr>
        <w:ind w:left="5208" w:hanging="360"/>
      </w:pPr>
      <w:rPr>
        <w:rFonts w:hint="default"/>
        <w:lang w:val="es-ES" w:eastAsia="es-ES" w:bidi="es-ES"/>
      </w:rPr>
    </w:lvl>
    <w:lvl w:ilvl="5" w:tplc="63645180">
      <w:numFmt w:val="bullet"/>
      <w:lvlText w:val="•"/>
      <w:lvlJc w:val="left"/>
      <w:pPr>
        <w:ind w:left="6231" w:hanging="360"/>
      </w:pPr>
      <w:rPr>
        <w:rFonts w:hint="default"/>
        <w:lang w:val="es-ES" w:eastAsia="es-ES" w:bidi="es-ES"/>
      </w:rPr>
    </w:lvl>
    <w:lvl w:ilvl="6" w:tplc="F4ECCC86">
      <w:numFmt w:val="bullet"/>
      <w:lvlText w:val="•"/>
      <w:lvlJc w:val="left"/>
      <w:pPr>
        <w:ind w:left="7254" w:hanging="360"/>
      </w:pPr>
      <w:rPr>
        <w:rFonts w:hint="default"/>
        <w:lang w:val="es-ES" w:eastAsia="es-ES" w:bidi="es-ES"/>
      </w:rPr>
    </w:lvl>
    <w:lvl w:ilvl="7" w:tplc="D39232FA">
      <w:numFmt w:val="bullet"/>
      <w:lvlText w:val="•"/>
      <w:lvlJc w:val="left"/>
      <w:pPr>
        <w:ind w:left="8277" w:hanging="360"/>
      </w:pPr>
      <w:rPr>
        <w:rFonts w:hint="default"/>
        <w:lang w:val="es-ES" w:eastAsia="es-ES" w:bidi="es-ES"/>
      </w:rPr>
    </w:lvl>
    <w:lvl w:ilvl="8" w:tplc="FD4258A6">
      <w:numFmt w:val="bullet"/>
      <w:lvlText w:val="•"/>
      <w:lvlJc w:val="left"/>
      <w:pPr>
        <w:ind w:left="9300" w:hanging="360"/>
      </w:pPr>
      <w:rPr>
        <w:rFonts w:hint="default"/>
        <w:lang w:val="es-ES" w:eastAsia="es-ES" w:bidi="es-ES"/>
      </w:rPr>
    </w:lvl>
  </w:abstractNum>
  <w:abstractNum w:abstractNumId="2" w15:restartNumberingAfterBreak="0">
    <w:nsid w:val="4B710564"/>
    <w:multiLevelType w:val="hybridMultilevel"/>
    <w:tmpl w:val="E99A7888"/>
    <w:lvl w:ilvl="0" w:tplc="8DDCADFC">
      <w:start w:val="1"/>
      <w:numFmt w:val="decimal"/>
      <w:lvlText w:val="%1)"/>
      <w:lvlJc w:val="left"/>
      <w:pPr>
        <w:ind w:left="2142" w:hanging="360"/>
      </w:pPr>
      <w:rPr>
        <w:rFonts w:ascii="Times New Roman" w:eastAsia="Times New Roman" w:hAnsi="Times New Roman" w:cs="Times New Roman" w:hint="default"/>
        <w:spacing w:val="-30"/>
        <w:w w:val="99"/>
        <w:sz w:val="24"/>
        <w:szCs w:val="24"/>
        <w:lang w:val="es-ES" w:eastAsia="es-ES" w:bidi="es-ES"/>
      </w:rPr>
    </w:lvl>
    <w:lvl w:ilvl="1" w:tplc="2C7C13FA">
      <w:numFmt w:val="bullet"/>
      <w:lvlText w:val="•"/>
      <w:lvlJc w:val="left"/>
      <w:pPr>
        <w:ind w:left="3060" w:hanging="360"/>
      </w:pPr>
      <w:rPr>
        <w:rFonts w:hint="default"/>
        <w:lang w:val="es-ES" w:eastAsia="es-ES" w:bidi="es-ES"/>
      </w:rPr>
    </w:lvl>
    <w:lvl w:ilvl="2" w:tplc="B3B6C340">
      <w:numFmt w:val="bullet"/>
      <w:lvlText w:val="•"/>
      <w:lvlJc w:val="left"/>
      <w:pPr>
        <w:ind w:left="3981" w:hanging="360"/>
      </w:pPr>
      <w:rPr>
        <w:rFonts w:hint="default"/>
        <w:lang w:val="es-ES" w:eastAsia="es-ES" w:bidi="es-ES"/>
      </w:rPr>
    </w:lvl>
    <w:lvl w:ilvl="3" w:tplc="1EE6CB26">
      <w:numFmt w:val="bullet"/>
      <w:lvlText w:val="•"/>
      <w:lvlJc w:val="left"/>
      <w:pPr>
        <w:ind w:left="4901" w:hanging="360"/>
      </w:pPr>
      <w:rPr>
        <w:rFonts w:hint="default"/>
        <w:lang w:val="es-ES" w:eastAsia="es-ES" w:bidi="es-ES"/>
      </w:rPr>
    </w:lvl>
    <w:lvl w:ilvl="4" w:tplc="25A23268">
      <w:numFmt w:val="bullet"/>
      <w:lvlText w:val="•"/>
      <w:lvlJc w:val="left"/>
      <w:pPr>
        <w:ind w:left="5822" w:hanging="360"/>
      </w:pPr>
      <w:rPr>
        <w:rFonts w:hint="default"/>
        <w:lang w:val="es-ES" w:eastAsia="es-ES" w:bidi="es-ES"/>
      </w:rPr>
    </w:lvl>
    <w:lvl w:ilvl="5" w:tplc="2BCEF570">
      <w:numFmt w:val="bullet"/>
      <w:lvlText w:val="•"/>
      <w:lvlJc w:val="left"/>
      <w:pPr>
        <w:ind w:left="6743" w:hanging="360"/>
      </w:pPr>
      <w:rPr>
        <w:rFonts w:hint="default"/>
        <w:lang w:val="es-ES" w:eastAsia="es-ES" w:bidi="es-ES"/>
      </w:rPr>
    </w:lvl>
    <w:lvl w:ilvl="6" w:tplc="51DA6CC2">
      <w:numFmt w:val="bullet"/>
      <w:lvlText w:val="•"/>
      <w:lvlJc w:val="left"/>
      <w:pPr>
        <w:ind w:left="7663" w:hanging="360"/>
      </w:pPr>
      <w:rPr>
        <w:rFonts w:hint="default"/>
        <w:lang w:val="es-ES" w:eastAsia="es-ES" w:bidi="es-ES"/>
      </w:rPr>
    </w:lvl>
    <w:lvl w:ilvl="7" w:tplc="B08A1E82">
      <w:numFmt w:val="bullet"/>
      <w:lvlText w:val="•"/>
      <w:lvlJc w:val="left"/>
      <w:pPr>
        <w:ind w:left="8584" w:hanging="360"/>
      </w:pPr>
      <w:rPr>
        <w:rFonts w:hint="default"/>
        <w:lang w:val="es-ES" w:eastAsia="es-ES" w:bidi="es-ES"/>
      </w:rPr>
    </w:lvl>
    <w:lvl w:ilvl="8" w:tplc="B558A5A8">
      <w:numFmt w:val="bullet"/>
      <w:lvlText w:val="•"/>
      <w:lvlJc w:val="left"/>
      <w:pPr>
        <w:ind w:left="9505" w:hanging="360"/>
      </w:pPr>
      <w:rPr>
        <w:rFonts w:hint="default"/>
        <w:lang w:val="es-ES" w:eastAsia="es-ES" w:bidi="es-ES"/>
      </w:rPr>
    </w:lvl>
  </w:abstractNum>
  <w:num w:numId="1" w16cid:durableId="1805273192">
    <w:abstractNumId w:val="1"/>
  </w:num>
  <w:num w:numId="2" w16cid:durableId="902059552">
    <w:abstractNumId w:val="0"/>
  </w:num>
  <w:num w:numId="3" w16cid:durableId="1099108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83"/>
    <w:rsid w:val="001811D1"/>
    <w:rsid w:val="001F0F81"/>
    <w:rsid w:val="00206CC4"/>
    <w:rsid w:val="003A1655"/>
    <w:rsid w:val="003E0E34"/>
    <w:rsid w:val="00582CEB"/>
    <w:rsid w:val="00593583"/>
    <w:rsid w:val="005A66F5"/>
    <w:rsid w:val="005B35F7"/>
    <w:rsid w:val="007D6558"/>
    <w:rsid w:val="008274FF"/>
    <w:rsid w:val="00846743"/>
    <w:rsid w:val="008B3790"/>
    <w:rsid w:val="008B7FFE"/>
    <w:rsid w:val="00984B5D"/>
    <w:rsid w:val="00A07D87"/>
    <w:rsid w:val="00A675F9"/>
    <w:rsid w:val="00C22B88"/>
    <w:rsid w:val="00C553B6"/>
    <w:rsid w:val="00C777AB"/>
    <w:rsid w:val="00D011B9"/>
    <w:rsid w:val="00E052D3"/>
    <w:rsid w:val="00ED7A0E"/>
    <w:rsid w:val="00EF5B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941C"/>
  <w15:chartTrackingRefBased/>
  <w15:docId w15:val="{19F63C65-20B7-496D-A997-02F134B7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1811D1"/>
    <w:pPr>
      <w:keepNext/>
      <w:keepLines/>
      <w:widowControl w:val="0"/>
      <w:autoSpaceDE w:val="0"/>
      <w:autoSpaceDN w:val="0"/>
      <w:spacing w:before="240" w:after="0" w:line="240" w:lineRule="auto"/>
      <w:outlineLvl w:val="0"/>
    </w:pPr>
    <w:rPr>
      <w:rFonts w:ascii="Arial" w:eastAsiaTheme="majorEastAsia" w:hAnsi="Arial" w:cstheme="majorBidi"/>
      <w:b/>
      <w:caps/>
      <w:szCs w:val="32"/>
      <w:lang w:val="es-ES" w:eastAsia="es-ES" w:bidi="es-ES"/>
    </w:rPr>
  </w:style>
  <w:style w:type="paragraph" w:styleId="Ttulo2">
    <w:name w:val="heading 2"/>
    <w:basedOn w:val="Normal"/>
    <w:next w:val="Normal"/>
    <w:link w:val="Ttulo2Car"/>
    <w:uiPriority w:val="9"/>
    <w:semiHidden/>
    <w:unhideWhenUsed/>
    <w:qFormat/>
    <w:rsid w:val="001811D1"/>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s-ES" w:eastAsia="es-ES" w:bidi="es-ES"/>
    </w:rPr>
  </w:style>
  <w:style w:type="paragraph" w:styleId="Ttulo3">
    <w:name w:val="heading 3"/>
    <w:basedOn w:val="Normal"/>
    <w:link w:val="Ttulo3Car"/>
    <w:uiPriority w:val="1"/>
    <w:qFormat/>
    <w:rsid w:val="001811D1"/>
    <w:pPr>
      <w:widowControl w:val="0"/>
      <w:autoSpaceDE w:val="0"/>
      <w:autoSpaceDN w:val="0"/>
      <w:spacing w:after="0" w:line="240" w:lineRule="auto"/>
      <w:ind w:left="1705" w:hanging="283"/>
      <w:outlineLvl w:val="2"/>
    </w:pPr>
    <w:rPr>
      <w:rFonts w:ascii="Times New Roman" w:eastAsia="Times New Roman" w:hAnsi="Times New Roman" w:cs="Times New Roman"/>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1811D1"/>
    <w:rPr>
      <w:rFonts w:ascii="Arial" w:eastAsiaTheme="majorEastAsia" w:hAnsi="Arial" w:cstheme="majorBidi"/>
      <w:b/>
      <w:caps/>
      <w:szCs w:val="32"/>
      <w:lang w:val="es-ES" w:eastAsia="es-ES" w:bidi="es-ES"/>
    </w:rPr>
  </w:style>
  <w:style w:type="character" w:customStyle="1" w:styleId="Ttulo2Car">
    <w:name w:val="Título 2 Car"/>
    <w:basedOn w:val="Fuentedeprrafopredeter"/>
    <w:link w:val="Ttulo2"/>
    <w:uiPriority w:val="9"/>
    <w:semiHidden/>
    <w:rsid w:val="001811D1"/>
    <w:rPr>
      <w:rFonts w:asciiTheme="majorHAnsi" w:eastAsiaTheme="majorEastAsia" w:hAnsiTheme="majorHAnsi" w:cstheme="majorBidi"/>
      <w:color w:val="2F5496" w:themeColor="accent1" w:themeShade="BF"/>
      <w:sz w:val="26"/>
      <w:szCs w:val="26"/>
      <w:lang w:val="es-ES" w:eastAsia="es-ES" w:bidi="es-ES"/>
    </w:rPr>
  </w:style>
  <w:style w:type="character" w:customStyle="1" w:styleId="Ttulo3Car">
    <w:name w:val="Título 3 Car"/>
    <w:basedOn w:val="Fuentedeprrafopredeter"/>
    <w:link w:val="Ttulo3"/>
    <w:uiPriority w:val="1"/>
    <w:rsid w:val="001811D1"/>
    <w:rPr>
      <w:rFonts w:ascii="Times New Roman" w:eastAsia="Times New Roman" w:hAnsi="Times New Roman" w:cs="Times New Roman"/>
      <w:b/>
      <w:bCs/>
      <w:sz w:val="24"/>
      <w:szCs w:val="24"/>
      <w:lang w:val="es-ES" w:eastAsia="es-ES" w:bidi="es-ES"/>
    </w:rPr>
  </w:style>
  <w:style w:type="paragraph" w:styleId="Textoindependiente">
    <w:name w:val="Body Text"/>
    <w:basedOn w:val="Normal"/>
    <w:link w:val="TextoindependienteCar"/>
    <w:uiPriority w:val="1"/>
    <w:qFormat/>
    <w:rsid w:val="001811D1"/>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1811D1"/>
    <w:rPr>
      <w:rFonts w:ascii="Times New Roman" w:eastAsia="Times New Roman" w:hAnsi="Times New Roman" w:cs="Times New Roman"/>
      <w:sz w:val="24"/>
      <w:szCs w:val="24"/>
      <w:lang w:val="es-ES" w:eastAsia="es-ES" w:bidi="es-ES"/>
    </w:rPr>
  </w:style>
  <w:style w:type="paragraph" w:styleId="Prrafodelista">
    <w:name w:val="List Paragraph"/>
    <w:basedOn w:val="Normal"/>
    <w:uiPriority w:val="1"/>
    <w:qFormat/>
    <w:rsid w:val="001811D1"/>
    <w:pPr>
      <w:widowControl w:val="0"/>
      <w:autoSpaceDE w:val="0"/>
      <w:autoSpaceDN w:val="0"/>
      <w:spacing w:after="0" w:line="240" w:lineRule="auto"/>
      <w:ind w:left="2485" w:hanging="360"/>
      <w:jc w:val="both"/>
    </w:pPr>
    <w:rPr>
      <w:rFonts w:ascii="Times New Roman" w:eastAsia="Times New Roman" w:hAnsi="Times New Roman" w:cs="Times New Roman"/>
      <w:lang w:val="es-ES" w:eastAsia="es-ES" w:bidi="es-ES"/>
    </w:rPr>
  </w:style>
  <w:style w:type="paragraph" w:styleId="Encabezado">
    <w:name w:val="header"/>
    <w:basedOn w:val="Normal"/>
    <w:link w:val="EncabezadoCar"/>
    <w:uiPriority w:val="99"/>
    <w:unhideWhenUsed/>
    <w:rsid w:val="001811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811D1"/>
  </w:style>
  <w:style w:type="paragraph" w:styleId="Piedepgina">
    <w:name w:val="footer"/>
    <w:basedOn w:val="Normal"/>
    <w:link w:val="PiedepginaCar"/>
    <w:uiPriority w:val="99"/>
    <w:unhideWhenUsed/>
    <w:rsid w:val="001811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811D1"/>
  </w:style>
  <w:style w:type="paragraph" w:styleId="NormalWeb">
    <w:name w:val="Normal (Web)"/>
    <w:basedOn w:val="Normal"/>
    <w:uiPriority w:val="99"/>
    <w:semiHidden/>
    <w:unhideWhenUsed/>
    <w:rsid w:val="00C777A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uroamericana.com.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americana.com.ni/" TargetMode="External"/><Relationship Id="rId5" Type="http://schemas.openxmlformats.org/officeDocument/2006/relationships/footnotes" Target="footnotes.xml"/><Relationship Id="rId10" Type="http://schemas.openxmlformats.org/officeDocument/2006/relationships/hyperlink" Target="http://www.euroamericana.com.ni/" TargetMode="External"/><Relationship Id="rId4" Type="http://schemas.openxmlformats.org/officeDocument/2006/relationships/webSettings" Target="webSettings.xml"/><Relationship Id="rId9" Type="http://schemas.openxmlformats.org/officeDocument/2006/relationships/hyperlink" Target="http://www.euroamericana.com.ni/"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886</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dc:creator>
  <cp:keywords/>
  <dc:description/>
  <cp:lastModifiedBy>Secretaria</cp:lastModifiedBy>
  <cp:revision>6</cp:revision>
  <dcterms:created xsi:type="dcterms:W3CDTF">2026-04-08T18:56:00Z</dcterms:created>
  <dcterms:modified xsi:type="dcterms:W3CDTF">2026-05-14T17:29:00Z</dcterms:modified>
</cp:coreProperties>
</file>